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5B29C" w14:textId="224DE9A8" w:rsidR="000F71F7" w:rsidRDefault="00774D5C">
      <w:pPr>
        <w:pStyle w:val="Titre1"/>
      </w:pPr>
      <w:r>
        <w:rPr>
          <w:noProof/>
        </w:rPr>
        <mc:AlternateContent>
          <mc:Choice Requires="wps">
            <w:drawing>
              <wp:anchor distT="0" distB="0" distL="0" distR="0" simplePos="0" relativeHeight="251657728" behindDoc="1" locked="0" layoutInCell="1" allowOverlap="1" wp14:anchorId="763F4FCC" wp14:editId="6782DC64">
                <wp:simplePos x="0" y="0"/>
                <wp:positionH relativeFrom="page">
                  <wp:posOffset>881380</wp:posOffset>
                </wp:positionH>
                <wp:positionV relativeFrom="paragraph">
                  <wp:posOffset>285115</wp:posOffset>
                </wp:positionV>
                <wp:extent cx="5798185" cy="0"/>
                <wp:effectExtent l="0" t="0" r="0" b="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18288">
                          <a:solidFill>
                            <a:srgbClr val="319B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8B1D2"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22.45pt" to="525.9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" strokecolor="#319b70" strokeweight="1.44pt">
                <w10:wrap type="topAndBottom" anchorx="page"/>
              </v:line>
            </w:pict>
          </mc:Fallback>
        </mc:AlternateContent>
      </w:r>
      <w:r w:rsidR="00611FBD">
        <w:rPr>
          <w:color w:val="319B70"/>
        </w:rPr>
        <w:t>BRIEFING NOTE ON THE CONFERENCE ON THE FUTURE OF EUROPE</w:t>
      </w:r>
    </w:p>
    <w:p w14:paraId="7951FDC2" w14:textId="77777777" w:rsidR="000F71F7" w:rsidRDefault="000F71F7">
      <w:pPr>
        <w:pStyle w:val="Corpsdetexte"/>
        <w:spacing w:before="11"/>
        <w:rPr>
          <w:b/>
          <w:sz w:val="5"/>
        </w:rPr>
      </w:pPr>
    </w:p>
    <w:p w14:paraId="5980FBAD" w14:textId="77777777" w:rsidR="000F71F7" w:rsidRDefault="00611FBD">
      <w:pPr>
        <w:pStyle w:val="Titre2"/>
        <w:numPr>
          <w:ilvl w:val="0"/>
          <w:numId w:val="3"/>
        </w:numPr>
        <w:tabs>
          <w:tab w:val="left" w:pos="857"/>
        </w:tabs>
        <w:spacing w:line="259" w:lineRule="auto"/>
        <w:ind w:right="160"/>
        <w:jc w:val="both"/>
      </w:pPr>
      <w:r>
        <w:rPr>
          <w:color w:val="00764D"/>
        </w:rPr>
        <w:t>The conference on t</w:t>
      </w:r>
      <w:bookmarkStart w:id="0" w:name="_GoBack"/>
      <w:bookmarkEnd w:id="0"/>
      <w:r>
        <w:rPr>
          <w:color w:val="00764D"/>
        </w:rPr>
        <w:t>he future of Europe: Institutional citizen outreach or a new momentum for a constitutional</w:t>
      </w:r>
      <w:r>
        <w:rPr>
          <w:color w:val="00764D"/>
          <w:spacing w:val="-3"/>
        </w:rPr>
        <w:t xml:space="preserve"> </w:t>
      </w:r>
      <w:r>
        <w:rPr>
          <w:color w:val="00764D"/>
        </w:rPr>
        <w:t>convention?</w:t>
      </w:r>
    </w:p>
    <w:p w14:paraId="444413F5" w14:textId="77777777" w:rsidR="000F71F7" w:rsidRDefault="00611FBD">
      <w:pPr>
        <w:pStyle w:val="Paragraphedeliste"/>
        <w:numPr>
          <w:ilvl w:val="0"/>
          <w:numId w:val="2"/>
        </w:numPr>
        <w:tabs>
          <w:tab w:val="left" w:pos="497"/>
        </w:tabs>
        <w:spacing w:before="42" w:line="259" w:lineRule="auto"/>
        <w:ind w:right="131"/>
        <w:jc w:val="both"/>
      </w:pPr>
      <w:r>
        <w:t xml:space="preserve">In March 2019, President Macron proposed to organise by 2020, together “with the representatives of the European institutions and the Member States, </w:t>
      </w:r>
      <w:r>
        <w:rPr>
          <w:b/>
        </w:rPr>
        <w:t>a Conference for Europe in order</w:t>
      </w:r>
      <w:r>
        <w:rPr>
          <w:b/>
          <w:spacing w:val="-6"/>
        </w:rPr>
        <w:t xml:space="preserve"> </w:t>
      </w:r>
      <w:r>
        <w:rPr>
          <w:b/>
        </w:rPr>
        <w:t>to</w:t>
      </w:r>
      <w:r>
        <w:rPr>
          <w:b/>
          <w:spacing w:val="-7"/>
        </w:rPr>
        <w:t xml:space="preserve"> </w:t>
      </w:r>
      <w:r>
        <w:rPr>
          <w:b/>
        </w:rPr>
        <w:t>propose</w:t>
      </w:r>
      <w:r>
        <w:rPr>
          <w:b/>
          <w:spacing w:val="-6"/>
        </w:rPr>
        <w:t xml:space="preserve"> </w:t>
      </w:r>
      <w:r>
        <w:rPr>
          <w:b/>
        </w:rPr>
        <w:t>all</w:t>
      </w:r>
      <w:r>
        <w:rPr>
          <w:b/>
          <w:spacing w:val="-5"/>
        </w:rPr>
        <w:t xml:space="preserve"> </w:t>
      </w:r>
      <w:r>
        <w:rPr>
          <w:b/>
        </w:rPr>
        <w:t>the</w:t>
      </w:r>
      <w:r>
        <w:rPr>
          <w:b/>
          <w:spacing w:val="-9"/>
        </w:rPr>
        <w:t xml:space="preserve"> </w:t>
      </w:r>
      <w:r>
        <w:rPr>
          <w:b/>
        </w:rPr>
        <w:t>changes</w:t>
      </w:r>
      <w:r>
        <w:rPr>
          <w:b/>
          <w:spacing w:val="-5"/>
        </w:rPr>
        <w:t xml:space="preserve"> </w:t>
      </w:r>
      <w:r>
        <w:rPr>
          <w:b/>
        </w:rPr>
        <w:t>our</w:t>
      </w:r>
      <w:r>
        <w:rPr>
          <w:b/>
          <w:spacing w:val="-5"/>
        </w:rPr>
        <w:t xml:space="preserve"> </w:t>
      </w:r>
      <w:r>
        <w:rPr>
          <w:b/>
        </w:rPr>
        <w:t>political</w:t>
      </w:r>
      <w:r>
        <w:rPr>
          <w:b/>
          <w:spacing w:val="-6"/>
        </w:rPr>
        <w:t xml:space="preserve"> </w:t>
      </w:r>
      <w:r>
        <w:rPr>
          <w:b/>
        </w:rPr>
        <w:t>project</w:t>
      </w:r>
      <w:r>
        <w:rPr>
          <w:b/>
          <w:spacing w:val="-8"/>
        </w:rPr>
        <w:t xml:space="preserve"> </w:t>
      </w:r>
      <w:r>
        <w:rPr>
          <w:b/>
        </w:rPr>
        <w:t>needs</w:t>
      </w:r>
      <w:r>
        <w:t>”;</w:t>
      </w:r>
      <w:r>
        <w:rPr>
          <w:spacing w:val="-5"/>
        </w:rPr>
        <w:t xml:space="preserve"> </w:t>
      </w:r>
      <w:r>
        <w:t>in</w:t>
      </w:r>
      <w:r>
        <w:rPr>
          <w:spacing w:val="-9"/>
        </w:rPr>
        <w:t xml:space="preserve"> </w:t>
      </w:r>
      <w:r>
        <w:t>order</w:t>
      </w:r>
      <w:r>
        <w:rPr>
          <w:spacing w:val="-8"/>
        </w:rPr>
        <w:t xml:space="preserve"> </w:t>
      </w:r>
      <w:r>
        <w:t>“to</w:t>
      </w:r>
      <w:r>
        <w:rPr>
          <w:spacing w:val="-6"/>
        </w:rPr>
        <w:t xml:space="preserve"> </w:t>
      </w:r>
      <w:r>
        <w:t>chart</w:t>
      </w:r>
      <w:r>
        <w:rPr>
          <w:spacing w:val="-8"/>
        </w:rPr>
        <w:t xml:space="preserve"> </w:t>
      </w:r>
      <w:r>
        <w:t>together</w:t>
      </w:r>
      <w:r>
        <w:rPr>
          <w:spacing w:val="-8"/>
        </w:rPr>
        <w:t xml:space="preserve"> </w:t>
      </w:r>
      <w:r>
        <w:t>the</w:t>
      </w:r>
      <w:r>
        <w:rPr>
          <w:spacing w:val="-8"/>
        </w:rPr>
        <w:t xml:space="preserve"> </w:t>
      </w:r>
      <w:r>
        <w:t>road to European</w:t>
      </w:r>
      <w:r>
        <w:rPr>
          <w:spacing w:val="-4"/>
        </w:rPr>
        <w:t xml:space="preserve"> </w:t>
      </w:r>
      <w:r>
        <w:t>renewal”.</w:t>
      </w:r>
    </w:p>
    <w:p w14:paraId="02BE7E5E" w14:textId="77777777" w:rsidR="000F71F7" w:rsidRDefault="00611FBD">
      <w:pPr>
        <w:pStyle w:val="Paragraphedeliste"/>
        <w:numPr>
          <w:ilvl w:val="0"/>
          <w:numId w:val="2"/>
        </w:numPr>
        <w:tabs>
          <w:tab w:val="left" w:pos="497"/>
        </w:tabs>
        <w:spacing w:before="40" w:line="259" w:lineRule="auto"/>
        <w:ind w:right="131"/>
        <w:jc w:val="both"/>
      </w:pPr>
      <w:r>
        <w:t>After her election by the European Parliament in July 2019, Ursula von der Leyen expressed her commitment to the discussion and debate on the future of Europe. She also confirmed the Conference</w:t>
      </w:r>
      <w:r>
        <w:rPr>
          <w:spacing w:val="-12"/>
        </w:rPr>
        <w:t xml:space="preserve"> </w:t>
      </w:r>
      <w:r>
        <w:t>on</w:t>
      </w:r>
      <w:r>
        <w:rPr>
          <w:spacing w:val="-11"/>
        </w:rPr>
        <w:t xml:space="preserve"> </w:t>
      </w:r>
      <w:r>
        <w:t>the</w:t>
      </w:r>
      <w:r>
        <w:rPr>
          <w:spacing w:val="-13"/>
        </w:rPr>
        <w:t xml:space="preserve"> </w:t>
      </w:r>
      <w:r>
        <w:t>future</w:t>
      </w:r>
      <w:r>
        <w:rPr>
          <w:spacing w:val="-12"/>
        </w:rPr>
        <w:t xml:space="preserve"> </w:t>
      </w:r>
      <w:r>
        <w:t>of</w:t>
      </w:r>
      <w:r>
        <w:rPr>
          <w:spacing w:val="-11"/>
        </w:rPr>
        <w:t xml:space="preserve"> </w:t>
      </w:r>
      <w:r>
        <w:t>Europe</w:t>
      </w:r>
      <w:r>
        <w:rPr>
          <w:spacing w:val="-12"/>
        </w:rPr>
        <w:t xml:space="preserve"> </w:t>
      </w:r>
      <w:r>
        <w:t>will</w:t>
      </w:r>
      <w:r>
        <w:rPr>
          <w:spacing w:val="-10"/>
        </w:rPr>
        <w:t xml:space="preserve"> </w:t>
      </w:r>
      <w:r>
        <w:t>be</w:t>
      </w:r>
      <w:r>
        <w:rPr>
          <w:spacing w:val="-12"/>
        </w:rPr>
        <w:t xml:space="preserve"> </w:t>
      </w:r>
      <w:r>
        <w:t>organised</w:t>
      </w:r>
      <w:r>
        <w:rPr>
          <w:spacing w:val="-11"/>
        </w:rPr>
        <w:t xml:space="preserve"> </w:t>
      </w:r>
      <w:r>
        <w:t>by</w:t>
      </w:r>
      <w:r>
        <w:rPr>
          <w:spacing w:val="-10"/>
        </w:rPr>
        <w:t xml:space="preserve"> </w:t>
      </w:r>
      <w:r>
        <w:t>the</w:t>
      </w:r>
      <w:r>
        <w:rPr>
          <w:spacing w:val="-12"/>
        </w:rPr>
        <w:t xml:space="preserve"> </w:t>
      </w:r>
      <w:r>
        <w:t>European</w:t>
      </w:r>
      <w:r>
        <w:rPr>
          <w:spacing w:val="-11"/>
        </w:rPr>
        <w:t xml:space="preserve"> </w:t>
      </w:r>
      <w:r>
        <w:t>institutions</w:t>
      </w:r>
      <w:r>
        <w:rPr>
          <w:spacing w:val="-13"/>
        </w:rPr>
        <w:t xml:space="preserve"> </w:t>
      </w:r>
      <w:r>
        <w:t>and</w:t>
      </w:r>
      <w:r>
        <w:rPr>
          <w:spacing w:val="-11"/>
        </w:rPr>
        <w:t xml:space="preserve"> </w:t>
      </w:r>
      <w:r>
        <w:t>that</w:t>
      </w:r>
      <w:r>
        <w:rPr>
          <w:spacing w:val="-9"/>
        </w:rPr>
        <w:t xml:space="preserve"> </w:t>
      </w:r>
      <w:r>
        <w:t>citizens should “have their say at a Conference on the Future of Europe, to start in 2020 and run for two years”.</w:t>
      </w:r>
    </w:p>
    <w:p w14:paraId="61027FE3" w14:textId="6377DDFC" w:rsidR="000F71F7" w:rsidRDefault="00611FBD">
      <w:pPr>
        <w:pStyle w:val="Paragraphedeliste"/>
        <w:numPr>
          <w:ilvl w:val="0"/>
          <w:numId w:val="2"/>
        </w:numPr>
        <w:tabs>
          <w:tab w:val="left" w:pos="497"/>
        </w:tabs>
        <w:spacing w:before="38" w:line="259" w:lineRule="auto"/>
        <w:ind w:right="131"/>
        <w:jc w:val="both"/>
      </w:pPr>
      <w:r>
        <w:t>To</w:t>
      </w:r>
      <w:r w:rsidRPr="00A310C4">
        <w:t xml:space="preserve"> </w:t>
      </w:r>
      <w:r>
        <w:t>date,</w:t>
      </w:r>
      <w:r w:rsidRPr="00A310C4">
        <w:t xml:space="preserve"> </w:t>
      </w:r>
      <w:r w:rsidR="00A310C4" w:rsidRPr="00A310C4">
        <w:t xml:space="preserve">despite some work having been done in the AFCO committee of the European Parliament, </w:t>
      </w:r>
      <w:r>
        <w:t>the</w:t>
      </w:r>
      <w:r>
        <w:rPr>
          <w:spacing w:val="-8"/>
        </w:rPr>
        <w:t xml:space="preserve"> </w:t>
      </w:r>
      <w:r>
        <w:t>composition,</w:t>
      </w:r>
      <w:r>
        <w:rPr>
          <w:spacing w:val="-13"/>
        </w:rPr>
        <w:t xml:space="preserve"> </w:t>
      </w:r>
      <w:r>
        <w:t>working</w:t>
      </w:r>
      <w:r>
        <w:rPr>
          <w:spacing w:val="-11"/>
        </w:rPr>
        <w:t xml:space="preserve"> </w:t>
      </w:r>
      <w:r>
        <w:t>method</w:t>
      </w:r>
      <w:r>
        <w:rPr>
          <w:spacing w:val="-10"/>
        </w:rPr>
        <w:t xml:space="preserve"> </w:t>
      </w:r>
      <w:r>
        <w:t>and</w:t>
      </w:r>
      <w:r>
        <w:rPr>
          <w:spacing w:val="-11"/>
        </w:rPr>
        <w:t xml:space="preserve"> </w:t>
      </w:r>
      <w:r>
        <w:t>mandate</w:t>
      </w:r>
      <w:r>
        <w:rPr>
          <w:spacing w:val="-10"/>
        </w:rPr>
        <w:t xml:space="preserve"> </w:t>
      </w:r>
      <w:r>
        <w:t>of</w:t>
      </w:r>
      <w:r>
        <w:rPr>
          <w:spacing w:val="-12"/>
        </w:rPr>
        <w:t xml:space="preserve"> </w:t>
      </w:r>
      <w:r>
        <w:t>the</w:t>
      </w:r>
      <w:r>
        <w:rPr>
          <w:spacing w:val="-10"/>
        </w:rPr>
        <w:t xml:space="preserve"> </w:t>
      </w:r>
      <w:r>
        <w:t>Conference</w:t>
      </w:r>
      <w:r>
        <w:rPr>
          <w:spacing w:val="-8"/>
        </w:rPr>
        <w:t xml:space="preserve"> </w:t>
      </w:r>
      <w:r>
        <w:t>remain</w:t>
      </w:r>
      <w:r>
        <w:rPr>
          <w:spacing w:val="-9"/>
        </w:rPr>
        <w:t xml:space="preserve"> </w:t>
      </w:r>
      <w:r>
        <w:t>largely</w:t>
      </w:r>
      <w:r>
        <w:rPr>
          <w:spacing w:val="-9"/>
        </w:rPr>
        <w:t xml:space="preserve"> </w:t>
      </w:r>
      <w:r>
        <w:t>unclear. Only the political guidelines and mission letters of President-elect von der Leyen</w:t>
      </w:r>
      <w:r w:rsidR="00A310C4">
        <w:t xml:space="preserve">, </w:t>
      </w:r>
      <w:r>
        <w:t xml:space="preserve">the answers of Commissioner-designate Suica in front of the European Parliament </w:t>
      </w:r>
      <w:r w:rsidR="00A310C4">
        <w:t xml:space="preserve">and draft proposals from the AFCO committee </w:t>
      </w:r>
      <w:r>
        <w:t>can give</w:t>
      </w:r>
      <w:r w:rsidR="00A310C4">
        <w:t xml:space="preserve"> first </w:t>
      </w:r>
      <w:r>
        <w:rPr>
          <w:spacing w:val="-15"/>
        </w:rPr>
        <w:t xml:space="preserve"> </w:t>
      </w:r>
      <w:r>
        <w:t>indications.</w:t>
      </w:r>
    </w:p>
    <w:p w14:paraId="377DAB77" w14:textId="77777777" w:rsidR="000F71F7" w:rsidRDefault="00611FBD">
      <w:pPr>
        <w:pStyle w:val="Paragraphedeliste"/>
        <w:numPr>
          <w:ilvl w:val="0"/>
          <w:numId w:val="2"/>
        </w:numPr>
        <w:tabs>
          <w:tab w:val="left" w:pos="497"/>
        </w:tabs>
        <w:spacing w:before="1"/>
        <w:ind w:right="132"/>
        <w:jc w:val="both"/>
      </w:pPr>
      <w:r>
        <w:t>In her Mission letter to Dubravka Suica, von der Leyen stated that “we need a Conference on the Future of Europe, to start in 2020 and run for two years. [Which] should bring together citizens of all ages from across our Union</w:t>
      </w:r>
      <w:r>
        <w:rPr>
          <w:b/>
        </w:rPr>
        <w:t xml:space="preserve">, as well as civil society </w:t>
      </w:r>
      <w:r>
        <w:t>and European</w:t>
      </w:r>
      <w:r>
        <w:rPr>
          <w:spacing w:val="-14"/>
        </w:rPr>
        <w:t xml:space="preserve"> </w:t>
      </w:r>
      <w:r>
        <w:t>institutions”.</w:t>
      </w:r>
    </w:p>
    <w:p w14:paraId="6B27B770" w14:textId="77777777" w:rsidR="000F71F7" w:rsidRDefault="00611FBD">
      <w:pPr>
        <w:pStyle w:val="Paragraphedeliste"/>
        <w:numPr>
          <w:ilvl w:val="0"/>
          <w:numId w:val="2"/>
        </w:numPr>
        <w:tabs>
          <w:tab w:val="left" w:pos="497"/>
        </w:tabs>
        <w:ind w:right="132"/>
        <w:jc w:val="both"/>
        <w:rPr>
          <w:b/>
        </w:rPr>
      </w:pPr>
      <w:r>
        <w:t>Furthermore, President-elect gave Suica three concrete tasks: (1) To work closely with the European</w:t>
      </w:r>
      <w:r>
        <w:rPr>
          <w:spacing w:val="-7"/>
        </w:rPr>
        <w:t xml:space="preserve"> </w:t>
      </w:r>
      <w:r>
        <w:t>Parliament</w:t>
      </w:r>
      <w:r>
        <w:rPr>
          <w:spacing w:val="-5"/>
        </w:rPr>
        <w:t xml:space="preserve"> </w:t>
      </w:r>
      <w:r>
        <w:t>and</w:t>
      </w:r>
      <w:r>
        <w:rPr>
          <w:spacing w:val="-4"/>
        </w:rPr>
        <w:t xml:space="preserve"> </w:t>
      </w:r>
      <w:r>
        <w:t>the</w:t>
      </w:r>
      <w:r>
        <w:rPr>
          <w:spacing w:val="-3"/>
        </w:rPr>
        <w:t xml:space="preserve"> </w:t>
      </w:r>
      <w:r>
        <w:t>Council</w:t>
      </w:r>
      <w:r>
        <w:rPr>
          <w:spacing w:val="-6"/>
        </w:rPr>
        <w:t xml:space="preserve"> </w:t>
      </w:r>
      <w:r>
        <w:rPr>
          <w:b/>
        </w:rPr>
        <w:t>to</w:t>
      </w:r>
      <w:r>
        <w:rPr>
          <w:b/>
          <w:spacing w:val="-4"/>
        </w:rPr>
        <w:t xml:space="preserve"> </w:t>
      </w:r>
      <w:r>
        <w:rPr>
          <w:b/>
        </w:rPr>
        <w:t>agree</w:t>
      </w:r>
      <w:r>
        <w:rPr>
          <w:b/>
          <w:spacing w:val="-4"/>
        </w:rPr>
        <w:t xml:space="preserve"> </w:t>
      </w:r>
      <w:r>
        <w:rPr>
          <w:b/>
        </w:rPr>
        <w:t>on</w:t>
      </w:r>
      <w:r>
        <w:rPr>
          <w:b/>
          <w:spacing w:val="-4"/>
        </w:rPr>
        <w:t xml:space="preserve"> </w:t>
      </w:r>
      <w:r>
        <w:rPr>
          <w:b/>
        </w:rPr>
        <w:t>the</w:t>
      </w:r>
      <w:r>
        <w:rPr>
          <w:b/>
          <w:spacing w:val="-6"/>
        </w:rPr>
        <w:t xml:space="preserve"> </w:t>
      </w:r>
      <w:r>
        <w:rPr>
          <w:b/>
        </w:rPr>
        <w:t>concept,</w:t>
      </w:r>
      <w:r>
        <w:rPr>
          <w:b/>
          <w:spacing w:val="-5"/>
        </w:rPr>
        <w:t xml:space="preserve"> </w:t>
      </w:r>
      <w:r>
        <w:rPr>
          <w:b/>
        </w:rPr>
        <w:t>structure,</w:t>
      </w:r>
      <w:r>
        <w:rPr>
          <w:b/>
          <w:spacing w:val="-3"/>
        </w:rPr>
        <w:t xml:space="preserve"> </w:t>
      </w:r>
      <w:r>
        <w:rPr>
          <w:b/>
        </w:rPr>
        <w:t>timing</w:t>
      </w:r>
      <w:r>
        <w:rPr>
          <w:b/>
          <w:spacing w:val="-5"/>
        </w:rPr>
        <w:t xml:space="preserve"> </w:t>
      </w:r>
      <w:r>
        <w:rPr>
          <w:b/>
        </w:rPr>
        <w:t>and</w:t>
      </w:r>
      <w:r>
        <w:rPr>
          <w:b/>
          <w:spacing w:val="-4"/>
        </w:rPr>
        <w:t xml:space="preserve"> </w:t>
      </w:r>
      <w:r>
        <w:rPr>
          <w:b/>
        </w:rPr>
        <w:t>scope</w:t>
      </w:r>
      <w:r>
        <w:rPr>
          <w:b/>
          <w:spacing w:val="-4"/>
        </w:rPr>
        <w:t xml:space="preserve"> </w:t>
      </w:r>
      <w:r>
        <w:rPr>
          <w:b/>
        </w:rPr>
        <w:t>of</w:t>
      </w:r>
      <w:r>
        <w:rPr>
          <w:b/>
          <w:spacing w:val="-3"/>
        </w:rPr>
        <w:t xml:space="preserve"> </w:t>
      </w:r>
      <w:r>
        <w:rPr>
          <w:b/>
        </w:rPr>
        <w:t>the Conference;</w:t>
      </w:r>
      <w:r>
        <w:rPr>
          <w:b/>
          <w:spacing w:val="-7"/>
        </w:rPr>
        <w:t xml:space="preserve"> </w:t>
      </w:r>
      <w:r>
        <w:t>(2)</w:t>
      </w:r>
      <w:r>
        <w:rPr>
          <w:spacing w:val="-6"/>
        </w:rPr>
        <w:t xml:space="preserve"> </w:t>
      </w:r>
      <w:r>
        <w:t>To</w:t>
      </w:r>
      <w:r>
        <w:rPr>
          <w:spacing w:val="-5"/>
        </w:rPr>
        <w:t xml:space="preserve"> </w:t>
      </w:r>
      <w:r>
        <w:rPr>
          <w:b/>
        </w:rPr>
        <w:t>ensure</w:t>
      </w:r>
      <w:r>
        <w:rPr>
          <w:b/>
          <w:spacing w:val="-7"/>
        </w:rPr>
        <w:t xml:space="preserve"> </w:t>
      </w:r>
      <w:r>
        <w:rPr>
          <w:b/>
        </w:rPr>
        <w:t>the</w:t>
      </w:r>
      <w:r>
        <w:rPr>
          <w:b/>
          <w:spacing w:val="-7"/>
        </w:rPr>
        <w:t xml:space="preserve"> </w:t>
      </w:r>
      <w:r>
        <w:rPr>
          <w:b/>
        </w:rPr>
        <w:t>widest</w:t>
      </w:r>
      <w:r>
        <w:rPr>
          <w:b/>
          <w:spacing w:val="-6"/>
        </w:rPr>
        <w:t xml:space="preserve"> </w:t>
      </w:r>
      <w:r>
        <w:rPr>
          <w:b/>
        </w:rPr>
        <w:t>possible</w:t>
      </w:r>
      <w:r>
        <w:rPr>
          <w:b/>
          <w:spacing w:val="-7"/>
        </w:rPr>
        <w:t xml:space="preserve"> </w:t>
      </w:r>
      <w:r>
        <w:rPr>
          <w:b/>
        </w:rPr>
        <w:t>participation</w:t>
      </w:r>
      <w:r>
        <w:rPr>
          <w:b/>
          <w:spacing w:val="-7"/>
        </w:rPr>
        <w:t xml:space="preserve"> </w:t>
      </w:r>
      <w:r>
        <w:rPr>
          <w:b/>
        </w:rPr>
        <w:t>in</w:t>
      </w:r>
      <w:r>
        <w:rPr>
          <w:b/>
          <w:spacing w:val="-7"/>
        </w:rPr>
        <w:t xml:space="preserve"> </w:t>
      </w:r>
      <w:r>
        <w:rPr>
          <w:b/>
        </w:rPr>
        <w:t>the</w:t>
      </w:r>
      <w:r>
        <w:rPr>
          <w:b/>
          <w:spacing w:val="-7"/>
        </w:rPr>
        <w:t xml:space="preserve"> </w:t>
      </w:r>
      <w:r>
        <w:rPr>
          <w:b/>
        </w:rPr>
        <w:t>Commission’s</w:t>
      </w:r>
      <w:r>
        <w:rPr>
          <w:b/>
          <w:spacing w:val="-8"/>
        </w:rPr>
        <w:t xml:space="preserve"> </w:t>
      </w:r>
      <w:r>
        <w:rPr>
          <w:b/>
        </w:rPr>
        <w:t>Citizens’</w:t>
      </w:r>
      <w:r>
        <w:rPr>
          <w:b/>
          <w:spacing w:val="-1"/>
        </w:rPr>
        <w:t xml:space="preserve"> </w:t>
      </w:r>
      <w:r>
        <w:t>and</w:t>
      </w:r>
      <w:r>
        <w:rPr>
          <w:spacing w:val="-7"/>
        </w:rPr>
        <w:t xml:space="preserve"> </w:t>
      </w:r>
      <w:r>
        <w:t>(3) To</w:t>
      </w:r>
      <w:r>
        <w:rPr>
          <w:spacing w:val="-9"/>
        </w:rPr>
        <w:t xml:space="preserve"> </w:t>
      </w:r>
      <w:r>
        <w:t>work</w:t>
      </w:r>
      <w:r>
        <w:rPr>
          <w:spacing w:val="-10"/>
        </w:rPr>
        <w:t xml:space="preserve"> </w:t>
      </w:r>
      <w:r>
        <w:t>closely</w:t>
      </w:r>
      <w:r>
        <w:rPr>
          <w:spacing w:val="-9"/>
        </w:rPr>
        <w:t xml:space="preserve"> </w:t>
      </w:r>
      <w:r>
        <w:t>with</w:t>
      </w:r>
      <w:r>
        <w:rPr>
          <w:spacing w:val="-11"/>
        </w:rPr>
        <w:t xml:space="preserve"> </w:t>
      </w:r>
      <w:r>
        <w:t>the</w:t>
      </w:r>
      <w:r>
        <w:rPr>
          <w:spacing w:val="-10"/>
        </w:rPr>
        <w:t xml:space="preserve"> </w:t>
      </w:r>
      <w:r>
        <w:t>VP</w:t>
      </w:r>
      <w:r>
        <w:rPr>
          <w:spacing w:val="-9"/>
        </w:rPr>
        <w:t xml:space="preserve"> </w:t>
      </w:r>
      <w:r>
        <w:t>for</w:t>
      </w:r>
      <w:r>
        <w:rPr>
          <w:spacing w:val="-11"/>
        </w:rPr>
        <w:t xml:space="preserve"> </w:t>
      </w:r>
      <w:r>
        <w:t>Interinstitutional</w:t>
      </w:r>
      <w:r>
        <w:rPr>
          <w:spacing w:val="-11"/>
        </w:rPr>
        <w:t xml:space="preserve"> </w:t>
      </w:r>
      <w:r>
        <w:t>Relations</w:t>
      </w:r>
      <w:r>
        <w:rPr>
          <w:spacing w:val="-8"/>
        </w:rPr>
        <w:t xml:space="preserve"> </w:t>
      </w:r>
      <w:r>
        <w:t>and</w:t>
      </w:r>
      <w:r>
        <w:rPr>
          <w:spacing w:val="-9"/>
        </w:rPr>
        <w:t xml:space="preserve"> </w:t>
      </w:r>
      <w:r>
        <w:t>Foresight</w:t>
      </w:r>
      <w:r>
        <w:rPr>
          <w:spacing w:val="-6"/>
        </w:rPr>
        <w:t xml:space="preserve"> </w:t>
      </w:r>
      <w:r>
        <w:t>and</w:t>
      </w:r>
      <w:r>
        <w:rPr>
          <w:spacing w:val="-11"/>
        </w:rPr>
        <w:t xml:space="preserve"> </w:t>
      </w:r>
      <w:r>
        <w:t>the</w:t>
      </w:r>
      <w:r>
        <w:rPr>
          <w:spacing w:val="-10"/>
        </w:rPr>
        <w:t xml:space="preserve"> </w:t>
      </w:r>
      <w:r>
        <w:t>VP</w:t>
      </w:r>
      <w:r>
        <w:rPr>
          <w:spacing w:val="-7"/>
        </w:rPr>
        <w:t xml:space="preserve"> </w:t>
      </w:r>
      <w:r>
        <w:t>for</w:t>
      </w:r>
      <w:r>
        <w:rPr>
          <w:spacing w:val="-8"/>
        </w:rPr>
        <w:t xml:space="preserve"> </w:t>
      </w:r>
      <w:r>
        <w:t>Values</w:t>
      </w:r>
      <w:r>
        <w:rPr>
          <w:spacing w:val="-7"/>
        </w:rPr>
        <w:t xml:space="preserve"> </w:t>
      </w:r>
      <w:r>
        <w:t xml:space="preserve">and Transparency </w:t>
      </w:r>
      <w:r>
        <w:rPr>
          <w:b/>
        </w:rPr>
        <w:t>to ensure the follow-up on what is agreed by the</w:t>
      </w:r>
      <w:r>
        <w:rPr>
          <w:b/>
          <w:spacing w:val="-14"/>
        </w:rPr>
        <w:t xml:space="preserve"> </w:t>
      </w:r>
      <w:r>
        <w:rPr>
          <w:b/>
        </w:rPr>
        <w:t>Conference.</w:t>
      </w:r>
    </w:p>
    <w:p w14:paraId="6DB54144" w14:textId="7C511BC5" w:rsidR="000F71F7" w:rsidRDefault="00611FBD">
      <w:pPr>
        <w:pStyle w:val="Paragraphedeliste"/>
        <w:numPr>
          <w:ilvl w:val="0"/>
          <w:numId w:val="2"/>
        </w:numPr>
        <w:tabs>
          <w:tab w:val="left" w:pos="497"/>
        </w:tabs>
        <w:ind w:right="129"/>
        <w:jc w:val="both"/>
      </w:pPr>
      <w:r>
        <w:t>The initial answers of the responsible Commissioner-designate Dubravka Suica to the written confirmation hearing questions indicate that the EP should play a leading role and Council and Commission should be involved. There should also be opportunities for the institutions to engage with citizens and civil society organisations (CSOs), but it remains unclear whether this is happening as a “side-event” to the conference of whether citizens and CSOs should be directly involved in the conference. As regards the scope and objective of the conference, Suica sets out that the Conference should “lead to a concrete outcome” including on improvements of the lead candidate system and the introduction of transnational lists (TNLs). Suica does not rule out that the conference might lead to treaty revision under Art. 48 TEU</w:t>
      </w:r>
      <w:r w:rsidR="00A310C4">
        <w:t xml:space="preserve">. </w:t>
      </w:r>
      <w:r>
        <w:t>During her hearing Commissioner- designate Suica set out that the conference should amongst other topics deal with the improvement of the lead candidate system and discuss the introduction of transnational</w:t>
      </w:r>
      <w:r>
        <w:rPr>
          <w:spacing w:val="-20"/>
        </w:rPr>
        <w:t xml:space="preserve"> </w:t>
      </w:r>
      <w:r>
        <w:t>lists.</w:t>
      </w:r>
    </w:p>
    <w:p w14:paraId="5D95B806" w14:textId="7B64716F" w:rsidR="000F71F7" w:rsidRDefault="00611FBD">
      <w:pPr>
        <w:pStyle w:val="Paragraphedeliste"/>
        <w:numPr>
          <w:ilvl w:val="0"/>
          <w:numId w:val="2"/>
        </w:numPr>
        <w:tabs>
          <w:tab w:val="left" w:pos="497"/>
        </w:tabs>
        <w:spacing w:before="1"/>
        <w:ind w:right="132"/>
        <w:jc w:val="both"/>
      </w:pPr>
      <w:r>
        <w:t>At the moment there is great uncertainty on the mandate, composition, timing and working method of the proposed Conference. The European Parliament has not a formal position yet</w:t>
      </w:r>
      <w:r w:rsidR="00A310C4">
        <w:t xml:space="preserve"> and is struggling internally to decide on who should speak for the EP</w:t>
      </w:r>
      <w:r>
        <w:t>. The European Commission is considering different options. Many of these matters will be settled in the next few months and there is still considerable room to influence the outcome. This is a clear invitation</w:t>
      </w:r>
      <w:r>
        <w:rPr>
          <w:spacing w:val="-12"/>
        </w:rPr>
        <w:t xml:space="preserve"> </w:t>
      </w:r>
      <w:r>
        <w:t>to</w:t>
      </w:r>
      <w:r>
        <w:rPr>
          <w:spacing w:val="-9"/>
        </w:rPr>
        <w:t xml:space="preserve"> </w:t>
      </w:r>
      <w:r>
        <w:t>be</w:t>
      </w:r>
      <w:r>
        <w:rPr>
          <w:spacing w:val="-10"/>
        </w:rPr>
        <w:t xml:space="preserve"> </w:t>
      </w:r>
      <w:r>
        <w:t>an</w:t>
      </w:r>
      <w:r>
        <w:rPr>
          <w:spacing w:val="-12"/>
        </w:rPr>
        <w:t xml:space="preserve"> </w:t>
      </w:r>
      <w:r>
        <w:t>active</w:t>
      </w:r>
      <w:r>
        <w:rPr>
          <w:spacing w:val="-10"/>
        </w:rPr>
        <w:t xml:space="preserve"> </w:t>
      </w:r>
      <w:r>
        <w:t>part</w:t>
      </w:r>
      <w:r>
        <w:rPr>
          <w:spacing w:val="-10"/>
        </w:rPr>
        <w:t xml:space="preserve"> </w:t>
      </w:r>
      <w:r>
        <w:t>of</w:t>
      </w:r>
      <w:r>
        <w:rPr>
          <w:spacing w:val="-11"/>
        </w:rPr>
        <w:t xml:space="preserve"> </w:t>
      </w:r>
      <w:r>
        <w:t>the</w:t>
      </w:r>
      <w:r>
        <w:rPr>
          <w:spacing w:val="-11"/>
        </w:rPr>
        <w:t xml:space="preserve"> </w:t>
      </w:r>
      <w:r>
        <w:t>first</w:t>
      </w:r>
      <w:r>
        <w:rPr>
          <w:spacing w:val="-10"/>
        </w:rPr>
        <w:t xml:space="preserve"> </w:t>
      </w:r>
      <w:r>
        <w:t>stages</w:t>
      </w:r>
      <w:r>
        <w:rPr>
          <w:spacing w:val="-13"/>
        </w:rPr>
        <w:t xml:space="preserve"> </w:t>
      </w:r>
      <w:r>
        <w:t>of</w:t>
      </w:r>
      <w:r>
        <w:rPr>
          <w:spacing w:val="-11"/>
        </w:rPr>
        <w:t xml:space="preserve"> </w:t>
      </w:r>
      <w:r>
        <w:t>this</w:t>
      </w:r>
      <w:r>
        <w:rPr>
          <w:spacing w:val="-11"/>
        </w:rPr>
        <w:t xml:space="preserve"> </w:t>
      </w:r>
      <w:r>
        <w:t>conference</w:t>
      </w:r>
      <w:r>
        <w:rPr>
          <w:spacing w:val="-10"/>
        </w:rPr>
        <w:t xml:space="preserve"> </w:t>
      </w:r>
      <w:r>
        <w:t>in</w:t>
      </w:r>
      <w:r>
        <w:rPr>
          <w:spacing w:val="-11"/>
        </w:rPr>
        <w:t xml:space="preserve"> </w:t>
      </w:r>
      <w:r>
        <w:t>shaping</w:t>
      </w:r>
      <w:r>
        <w:rPr>
          <w:spacing w:val="-11"/>
        </w:rPr>
        <w:t xml:space="preserve"> </w:t>
      </w:r>
      <w:r>
        <w:t>its</w:t>
      </w:r>
      <w:r>
        <w:rPr>
          <w:spacing w:val="-11"/>
        </w:rPr>
        <w:t xml:space="preserve"> </w:t>
      </w:r>
      <w:r>
        <w:t>concept,</w:t>
      </w:r>
      <w:r>
        <w:rPr>
          <w:spacing w:val="-10"/>
        </w:rPr>
        <w:t xml:space="preserve"> </w:t>
      </w:r>
      <w:r>
        <w:t>structure, timing and</w:t>
      </w:r>
      <w:r>
        <w:rPr>
          <w:spacing w:val="-2"/>
        </w:rPr>
        <w:t xml:space="preserve"> </w:t>
      </w:r>
      <w:r>
        <w:t>scope.</w:t>
      </w:r>
    </w:p>
    <w:p w14:paraId="53C1B4CA" w14:textId="77777777" w:rsidR="000F71F7" w:rsidRDefault="00611FBD">
      <w:pPr>
        <w:pStyle w:val="Paragraphedeliste"/>
        <w:numPr>
          <w:ilvl w:val="0"/>
          <w:numId w:val="2"/>
        </w:numPr>
        <w:tabs>
          <w:tab w:val="left" w:pos="497"/>
        </w:tabs>
        <w:ind w:right="134"/>
        <w:jc w:val="both"/>
      </w:pPr>
      <w:r>
        <w:t xml:space="preserve">We believe that it is very important for European civil society organisations to be aware of these developments, assess the interest and expectations of our organisations in respect of </w:t>
      </w:r>
      <w:r>
        <w:rPr>
          <w:spacing w:val="-2"/>
        </w:rPr>
        <w:t xml:space="preserve">the </w:t>
      </w:r>
      <w:r>
        <w:t>Conference, and start reflecting on how to influence its developments from the very</w:t>
      </w:r>
      <w:r>
        <w:rPr>
          <w:spacing w:val="-25"/>
        </w:rPr>
        <w:t xml:space="preserve"> </w:t>
      </w:r>
      <w:r>
        <w:t>beginning.</w:t>
      </w:r>
    </w:p>
    <w:p w14:paraId="494197D4" w14:textId="77777777" w:rsidR="000F71F7" w:rsidRDefault="000F71F7">
      <w:pPr>
        <w:jc w:val="both"/>
        <w:sectPr w:rsidR="000F71F7">
          <w:type w:val="continuous"/>
          <w:pgSz w:w="11910" w:h="16840"/>
          <w:pgMar w:top="1200" w:right="1280" w:bottom="280" w:left="1280" w:header="720" w:footer="720" w:gutter="0"/>
          <w:cols w:space="720"/>
        </w:sectPr>
      </w:pPr>
    </w:p>
    <w:p w14:paraId="746A6FD0" w14:textId="77777777" w:rsidR="000F71F7" w:rsidRDefault="00611FBD">
      <w:pPr>
        <w:pStyle w:val="Titre2"/>
        <w:numPr>
          <w:ilvl w:val="0"/>
          <w:numId w:val="3"/>
        </w:numPr>
        <w:tabs>
          <w:tab w:val="left" w:pos="857"/>
        </w:tabs>
        <w:spacing w:before="44"/>
        <w:ind w:hanging="361"/>
      </w:pPr>
      <w:r>
        <w:rPr>
          <w:color w:val="00764D"/>
        </w:rPr>
        <w:lastRenderedPageBreak/>
        <w:t>A first federalist assessment of the key issues behind the Conference on the Future of Europe</w:t>
      </w:r>
    </w:p>
    <w:p w14:paraId="32506990" w14:textId="77777777" w:rsidR="000F71F7" w:rsidRDefault="000F71F7">
      <w:pPr>
        <w:pStyle w:val="Corpsdetexte"/>
        <w:spacing w:before="9"/>
        <w:rPr>
          <w:b/>
          <w:sz w:val="28"/>
        </w:rPr>
      </w:pPr>
    </w:p>
    <w:p w14:paraId="51EE7B79" w14:textId="77777777" w:rsidR="000F71F7" w:rsidRDefault="00611FBD">
      <w:pPr>
        <w:ind w:left="136"/>
        <w:rPr>
          <w:b/>
        </w:rPr>
      </w:pPr>
      <w:r>
        <w:rPr>
          <w:b/>
          <w:color w:val="00764D"/>
        </w:rPr>
        <w:t xml:space="preserve">Options for the </w:t>
      </w:r>
      <w:r w:rsidRPr="00A310C4">
        <w:rPr>
          <w:b/>
          <w:color w:val="00764D"/>
          <w:u w:val="single"/>
        </w:rPr>
        <w:t>mandate/objectives</w:t>
      </w:r>
      <w:r>
        <w:rPr>
          <w:b/>
          <w:color w:val="00764D"/>
        </w:rPr>
        <w:t xml:space="preserve"> of the Conference for Europe:</w:t>
      </w:r>
    </w:p>
    <w:p w14:paraId="4503B9B5" w14:textId="77777777" w:rsidR="000F71F7" w:rsidRDefault="00611FBD">
      <w:pPr>
        <w:pStyle w:val="Corpsdetexte"/>
        <w:spacing w:before="183"/>
        <w:ind w:left="136"/>
      </w:pPr>
      <w:r>
        <w:t>Currently three different mandates with varying levels of ambition are under discussion:</w:t>
      </w:r>
    </w:p>
    <w:p w14:paraId="3AF82C0C" w14:textId="77777777" w:rsidR="000F71F7" w:rsidRDefault="00611FBD">
      <w:pPr>
        <w:pStyle w:val="Paragraphedeliste"/>
        <w:numPr>
          <w:ilvl w:val="1"/>
          <w:numId w:val="3"/>
        </w:numPr>
        <w:tabs>
          <w:tab w:val="left" w:pos="1217"/>
        </w:tabs>
        <w:spacing w:before="180"/>
        <w:ind w:hanging="361"/>
      </w:pPr>
      <w:r>
        <w:rPr>
          <w:rFonts w:ascii="Times New Roman" w:hAnsi="Times New Roman"/>
          <w:spacing w:val="-56"/>
          <w:u w:val="single"/>
        </w:rPr>
        <w:t xml:space="preserve"> </w:t>
      </w:r>
      <w:r>
        <w:rPr>
          <w:u w:val="single"/>
        </w:rPr>
        <w:t>“A constitutional</w:t>
      </w:r>
      <w:r>
        <w:rPr>
          <w:spacing w:val="-1"/>
          <w:u w:val="single"/>
        </w:rPr>
        <w:t xml:space="preserve"> </w:t>
      </w:r>
      <w:r>
        <w:rPr>
          <w:u w:val="single"/>
        </w:rPr>
        <w:t>conference”</w:t>
      </w:r>
    </w:p>
    <w:p w14:paraId="5DBE9349" w14:textId="77777777" w:rsidR="000F71F7" w:rsidRDefault="000F71F7">
      <w:pPr>
        <w:pStyle w:val="Corpsdetexte"/>
        <w:spacing w:before="2"/>
        <w:rPr>
          <w:sz w:val="10"/>
        </w:rPr>
      </w:pPr>
    </w:p>
    <w:p w14:paraId="732549EF" w14:textId="77777777" w:rsidR="000F71F7" w:rsidRDefault="00611FBD">
      <w:pPr>
        <w:pStyle w:val="Corpsdetexte"/>
        <w:spacing w:before="56" w:line="259" w:lineRule="auto"/>
        <w:ind w:left="1216" w:right="132"/>
        <w:jc w:val="both"/>
      </w:pPr>
      <w:r>
        <w:t>The conference is tasked with a broad mandate to consider legislative, policy and institutional changes. The starting point is which policy areas should be considered European</w:t>
      </w:r>
      <w:r>
        <w:rPr>
          <w:spacing w:val="-6"/>
        </w:rPr>
        <w:t xml:space="preserve"> </w:t>
      </w:r>
      <w:r>
        <w:t>public</w:t>
      </w:r>
      <w:r>
        <w:rPr>
          <w:spacing w:val="-4"/>
        </w:rPr>
        <w:t xml:space="preserve"> </w:t>
      </w:r>
      <w:r>
        <w:t>goods,</w:t>
      </w:r>
      <w:r>
        <w:rPr>
          <w:spacing w:val="-6"/>
        </w:rPr>
        <w:t xml:space="preserve"> </w:t>
      </w:r>
      <w:r>
        <w:t>which</w:t>
      </w:r>
      <w:r>
        <w:rPr>
          <w:spacing w:val="-5"/>
        </w:rPr>
        <w:t xml:space="preserve"> </w:t>
      </w:r>
      <w:r>
        <w:t>form</w:t>
      </w:r>
      <w:r>
        <w:rPr>
          <w:spacing w:val="-7"/>
        </w:rPr>
        <w:t xml:space="preserve"> </w:t>
      </w:r>
      <w:r>
        <w:t>of</w:t>
      </w:r>
      <w:r>
        <w:rPr>
          <w:spacing w:val="-5"/>
        </w:rPr>
        <w:t xml:space="preserve"> </w:t>
      </w:r>
      <w:r>
        <w:t>institutional</w:t>
      </w:r>
      <w:r>
        <w:rPr>
          <w:spacing w:val="-6"/>
        </w:rPr>
        <w:t xml:space="preserve"> </w:t>
      </w:r>
      <w:r>
        <w:t>architecture</w:t>
      </w:r>
      <w:r>
        <w:rPr>
          <w:spacing w:val="-5"/>
        </w:rPr>
        <w:t xml:space="preserve"> </w:t>
      </w:r>
      <w:r>
        <w:t>is</w:t>
      </w:r>
      <w:r>
        <w:rPr>
          <w:spacing w:val="-6"/>
        </w:rPr>
        <w:t xml:space="preserve"> </w:t>
      </w:r>
      <w:r>
        <w:t>required</w:t>
      </w:r>
      <w:r>
        <w:rPr>
          <w:spacing w:val="-5"/>
        </w:rPr>
        <w:t xml:space="preserve"> </w:t>
      </w:r>
      <w:r>
        <w:t>for</w:t>
      </w:r>
      <w:r>
        <w:rPr>
          <w:spacing w:val="-6"/>
        </w:rPr>
        <w:t xml:space="preserve"> </w:t>
      </w:r>
      <w:r>
        <w:t>an</w:t>
      </w:r>
      <w:r>
        <w:rPr>
          <w:spacing w:val="-5"/>
        </w:rPr>
        <w:t xml:space="preserve"> </w:t>
      </w:r>
      <w:r>
        <w:t>efficient and democratic governance of those policy areas and which financial resources on the European level are required to deliver on those</w:t>
      </w:r>
      <w:r>
        <w:rPr>
          <w:spacing w:val="-8"/>
        </w:rPr>
        <w:t xml:space="preserve"> </w:t>
      </w:r>
      <w:r>
        <w:t>areas.</w:t>
      </w:r>
    </w:p>
    <w:p w14:paraId="78923DAC" w14:textId="561A0D75" w:rsidR="000F71F7" w:rsidRDefault="00611FBD">
      <w:pPr>
        <w:pStyle w:val="Corpsdetexte"/>
        <w:spacing w:before="160" w:line="259" w:lineRule="auto"/>
        <w:ind w:left="1216" w:right="134"/>
        <w:jc w:val="both"/>
      </w:pPr>
      <w:r>
        <w:t xml:space="preserve">The conference is either to make abstract recommendations on those issues to </w:t>
      </w:r>
      <w:r w:rsidR="00A310C4">
        <w:t xml:space="preserve">the institutions or </w:t>
      </w:r>
      <w:r>
        <w:t xml:space="preserve">a new European Convention or to work up a concrete proposal for a new (Constitutional) Treaty </w:t>
      </w:r>
      <w:r w:rsidR="00A310C4">
        <w:t xml:space="preserve">or treaty changes </w:t>
      </w:r>
      <w:r>
        <w:t>to be submitted to the European Council by the European Parliament along the requirements of Art. 48 TEU.</w:t>
      </w:r>
    </w:p>
    <w:p w14:paraId="4083320C" w14:textId="04A0FC2E" w:rsidR="00A310C4" w:rsidRDefault="00A310C4">
      <w:pPr>
        <w:pStyle w:val="Corpsdetexte"/>
        <w:spacing w:before="160" w:line="259" w:lineRule="auto"/>
        <w:ind w:left="1216" w:right="134"/>
        <w:jc w:val="both"/>
      </w:pPr>
      <w:r>
        <w:t>This model is supported by some members of S&amp;D and Greens in the Parliament, however no support for a new European Convention or a new Treaty has been expressed so far.</w:t>
      </w:r>
    </w:p>
    <w:p w14:paraId="1D54E666" w14:textId="77777777" w:rsidR="000F71F7" w:rsidRDefault="00611FBD">
      <w:pPr>
        <w:pStyle w:val="Paragraphedeliste"/>
        <w:numPr>
          <w:ilvl w:val="1"/>
          <w:numId w:val="3"/>
        </w:numPr>
        <w:tabs>
          <w:tab w:val="left" w:pos="1217"/>
        </w:tabs>
        <w:spacing w:before="161"/>
        <w:ind w:hanging="361"/>
      </w:pPr>
      <w:r>
        <w:rPr>
          <w:rFonts w:ascii="Times New Roman" w:hAnsi="Times New Roman"/>
          <w:spacing w:val="-56"/>
          <w:u w:val="single"/>
        </w:rPr>
        <w:t xml:space="preserve"> </w:t>
      </w:r>
      <w:r>
        <w:rPr>
          <w:u w:val="single"/>
        </w:rPr>
        <w:t>The “open</w:t>
      </w:r>
      <w:r>
        <w:rPr>
          <w:spacing w:val="-5"/>
          <w:u w:val="single"/>
        </w:rPr>
        <w:t xml:space="preserve"> </w:t>
      </w:r>
      <w:r>
        <w:rPr>
          <w:u w:val="single"/>
        </w:rPr>
        <w:t>model”</w:t>
      </w:r>
    </w:p>
    <w:p w14:paraId="5D1794B8" w14:textId="77777777" w:rsidR="000F71F7" w:rsidRDefault="000F71F7">
      <w:pPr>
        <w:pStyle w:val="Corpsdetexte"/>
        <w:spacing w:before="2"/>
        <w:rPr>
          <w:sz w:val="10"/>
        </w:rPr>
      </w:pPr>
    </w:p>
    <w:p w14:paraId="6A551443" w14:textId="77777777" w:rsidR="00A310C4" w:rsidRDefault="00611FBD" w:rsidP="00A310C4">
      <w:pPr>
        <w:pStyle w:val="Corpsdetexte"/>
        <w:spacing w:before="56" w:line="259" w:lineRule="auto"/>
        <w:ind w:left="1216" w:right="134"/>
        <w:jc w:val="both"/>
      </w:pPr>
      <w:r>
        <w:t>The conference is to make proposals for the improvement of the lead candidate system and to discuss the introduction of TNLs. In a separate work stream the conference is to “listen to citizens’ views on Europe”, including on “future topics” such as demographic developments. The outcome might include suggestions for treaty changes.</w:t>
      </w:r>
    </w:p>
    <w:p w14:paraId="36BD8597" w14:textId="639088D8" w:rsidR="00A310C4" w:rsidRDefault="00A310C4" w:rsidP="00A310C4">
      <w:pPr>
        <w:pStyle w:val="Corpsdetexte"/>
        <w:spacing w:before="56" w:line="259" w:lineRule="auto"/>
        <w:ind w:left="1216" w:right="134"/>
        <w:jc w:val="both"/>
      </w:pPr>
      <w:r>
        <w:t>This model is supported by many actors while many are skeptical regarding the inclusion of the possibility for treaty changes. The European Commission appears to be opposed to treaty changes but in favour of this system.</w:t>
      </w:r>
    </w:p>
    <w:p w14:paraId="6776FAC8" w14:textId="77777777" w:rsidR="000F71F7" w:rsidRDefault="00611FBD">
      <w:pPr>
        <w:pStyle w:val="Paragraphedeliste"/>
        <w:numPr>
          <w:ilvl w:val="1"/>
          <w:numId w:val="3"/>
        </w:numPr>
        <w:tabs>
          <w:tab w:val="left" w:pos="1217"/>
        </w:tabs>
        <w:spacing w:before="160"/>
        <w:ind w:hanging="361"/>
      </w:pPr>
      <w:r>
        <w:rPr>
          <w:rFonts w:ascii="Times New Roman" w:hAnsi="Times New Roman"/>
          <w:spacing w:val="-56"/>
          <w:u w:val="single"/>
        </w:rPr>
        <w:t xml:space="preserve"> </w:t>
      </w:r>
      <w:r>
        <w:rPr>
          <w:u w:val="single"/>
        </w:rPr>
        <w:t>“Citizen Dialogues</w:t>
      </w:r>
      <w:r>
        <w:rPr>
          <w:spacing w:val="-2"/>
          <w:u w:val="single"/>
        </w:rPr>
        <w:t xml:space="preserve"> </w:t>
      </w:r>
      <w:r>
        <w:rPr>
          <w:u w:val="single"/>
        </w:rPr>
        <w:t>2.0”</w:t>
      </w:r>
    </w:p>
    <w:p w14:paraId="5A7FCBE8" w14:textId="77777777" w:rsidR="000F71F7" w:rsidRDefault="000F71F7">
      <w:pPr>
        <w:pStyle w:val="Corpsdetexte"/>
        <w:spacing w:before="4"/>
        <w:rPr>
          <w:sz w:val="10"/>
        </w:rPr>
      </w:pPr>
    </w:p>
    <w:p w14:paraId="73BE69C8" w14:textId="525C1392" w:rsidR="000F71F7" w:rsidRDefault="00611FBD">
      <w:pPr>
        <w:pStyle w:val="Corpsdetexte"/>
        <w:spacing w:before="56" w:line="259" w:lineRule="auto"/>
        <w:ind w:left="1216" w:right="132"/>
        <w:jc w:val="both"/>
      </w:pPr>
      <w:r>
        <w:t>The conference is designed as a platform for exchange between citizens, CSOs and representatives from the European institutions (EP, Council, Commission) and should inform</w:t>
      </w:r>
      <w:r>
        <w:rPr>
          <w:spacing w:val="-10"/>
        </w:rPr>
        <w:t xml:space="preserve"> </w:t>
      </w:r>
      <w:r>
        <w:t>the</w:t>
      </w:r>
      <w:r>
        <w:rPr>
          <w:spacing w:val="-8"/>
        </w:rPr>
        <w:t xml:space="preserve"> </w:t>
      </w:r>
      <w:r>
        <w:t>thinking</w:t>
      </w:r>
      <w:r>
        <w:rPr>
          <w:spacing w:val="-9"/>
        </w:rPr>
        <w:t xml:space="preserve"> </w:t>
      </w:r>
      <w:r>
        <w:t>of</w:t>
      </w:r>
      <w:r>
        <w:rPr>
          <w:spacing w:val="-11"/>
        </w:rPr>
        <w:t xml:space="preserve"> </w:t>
      </w:r>
      <w:r>
        <w:t>the</w:t>
      </w:r>
      <w:r>
        <w:rPr>
          <w:spacing w:val="-8"/>
        </w:rPr>
        <w:t xml:space="preserve"> </w:t>
      </w:r>
      <w:r>
        <w:t>institutions.</w:t>
      </w:r>
      <w:r>
        <w:rPr>
          <w:spacing w:val="-11"/>
        </w:rPr>
        <w:t xml:space="preserve"> </w:t>
      </w:r>
      <w:r>
        <w:t>The</w:t>
      </w:r>
      <w:r>
        <w:rPr>
          <w:spacing w:val="-8"/>
        </w:rPr>
        <w:t xml:space="preserve"> </w:t>
      </w:r>
      <w:r>
        <w:t>conference</w:t>
      </w:r>
      <w:r>
        <w:rPr>
          <w:spacing w:val="-10"/>
        </w:rPr>
        <w:t xml:space="preserve"> </w:t>
      </w:r>
      <w:r>
        <w:t>is</w:t>
      </w:r>
      <w:r>
        <w:rPr>
          <w:spacing w:val="-8"/>
        </w:rPr>
        <w:t xml:space="preserve"> </w:t>
      </w:r>
      <w:r>
        <w:t>concluded</w:t>
      </w:r>
      <w:r>
        <w:rPr>
          <w:spacing w:val="-8"/>
        </w:rPr>
        <w:t xml:space="preserve"> </w:t>
      </w:r>
      <w:r>
        <w:t>with</w:t>
      </w:r>
      <w:r>
        <w:rPr>
          <w:spacing w:val="-8"/>
        </w:rPr>
        <w:t xml:space="preserve"> </w:t>
      </w:r>
      <w:r>
        <w:t>a</w:t>
      </w:r>
      <w:r>
        <w:rPr>
          <w:spacing w:val="-8"/>
        </w:rPr>
        <w:t xml:space="preserve"> </w:t>
      </w:r>
      <w:r>
        <w:t>summary</w:t>
      </w:r>
      <w:r>
        <w:rPr>
          <w:spacing w:val="-7"/>
        </w:rPr>
        <w:t xml:space="preserve"> </w:t>
      </w:r>
      <w:r>
        <w:t>of</w:t>
      </w:r>
      <w:r>
        <w:rPr>
          <w:spacing w:val="-11"/>
        </w:rPr>
        <w:t xml:space="preserve"> </w:t>
      </w:r>
      <w:r>
        <w:t>the most pertinent issues discussed.</w:t>
      </w:r>
    </w:p>
    <w:p w14:paraId="3167A194" w14:textId="400031D6" w:rsidR="00A310C4" w:rsidRDefault="00A310C4">
      <w:pPr>
        <w:pStyle w:val="Corpsdetexte"/>
        <w:spacing w:before="56" w:line="259" w:lineRule="auto"/>
        <w:ind w:left="1216" w:right="132"/>
        <w:jc w:val="both"/>
      </w:pPr>
      <w:r>
        <w:t xml:space="preserve">This model has the support of many actors in the Parliament and might be the outcome of a collective lack of creativeness and lack of resources </w:t>
      </w:r>
      <w:r w:rsidR="0055627E">
        <w:t>provided for the conference.</w:t>
      </w:r>
    </w:p>
    <w:p w14:paraId="6AED0A13" w14:textId="77777777" w:rsidR="000F71F7" w:rsidRDefault="00611FBD">
      <w:pPr>
        <w:pStyle w:val="Titre2"/>
        <w:spacing w:before="158"/>
      </w:pPr>
      <w:r>
        <w:rPr>
          <w:color w:val="00764D"/>
        </w:rPr>
        <w:t>Options for the composition of the Conference for Europe:</w:t>
      </w:r>
    </w:p>
    <w:p w14:paraId="22A874D0" w14:textId="24F0F116" w:rsidR="000F71F7" w:rsidRDefault="00611FBD" w:rsidP="0055627E">
      <w:pPr>
        <w:pStyle w:val="Paragraphedeliste"/>
        <w:numPr>
          <w:ilvl w:val="0"/>
          <w:numId w:val="5"/>
        </w:numPr>
        <w:tabs>
          <w:tab w:val="left" w:pos="1217"/>
        </w:tabs>
        <w:spacing w:before="183"/>
      </w:pPr>
      <w:r w:rsidRPr="0055627E">
        <w:rPr>
          <w:u w:val="single"/>
        </w:rPr>
        <w:t>Conference to mirror a European Convention with citizen and CSO</w:t>
      </w:r>
      <w:r w:rsidRPr="0055627E">
        <w:rPr>
          <w:spacing w:val="-11"/>
          <w:u w:val="single"/>
        </w:rPr>
        <w:t xml:space="preserve"> </w:t>
      </w:r>
      <w:r w:rsidRPr="0055627E">
        <w:rPr>
          <w:u w:val="single"/>
        </w:rPr>
        <w:t>side-events</w:t>
      </w:r>
    </w:p>
    <w:p w14:paraId="3396176B" w14:textId="77777777" w:rsidR="000F71F7" w:rsidRDefault="000F71F7">
      <w:pPr>
        <w:pStyle w:val="Corpsdetexte"/>
        <w:spacing w:before="9"/>
        <w:rPr>
          <w:sz w:val="20"/>
        </w:rPr>
      </w:pPr>
    </w:p>
    <w:p w14:paraId="5CDFE3D5" w14:textId="77777777" w:rsidR="0055627E" w:rsidRDefault="00611FBD" w:rsidP="0055627E">
      <w:pPr>
        <w:pStyle w:val="Corpsdetexte"/>
        <w:spacing w:before="57" w:line="259" w:lineRule="auto"/>
        <w:ind w:left="1216" w:right="133"/>
        <w:jc w:val="both"/>
      </w:pPr>
      <w:r>
        <w:t>The Conference is composed of representatives of EP, EC, national governments and national parliaments, mirroring a European Convention. In addition to the “core conference” there may be shadow conferences composed of CSO representatives or randomly</w:t>
      </w:r>
      <w:r>
        <w:rPr>
          <w:spacing w:val="-13"/>
        </w:rPr>
        <w:t xml:space="preserve"> </w:t>
      </w:r>
      <w:r>
        <w:t>selected</w:t>
      </w:r>
      <w:r>
        <w:rPr>
          <w:spacing w:val="-14"/>
        </w:rPr>
        <w:t xml:space="preserve"> </w:t>
      </w:r>
      <w:r>
        <w:t>citizens</w:t>
      </w:r>
      <w:r>
        <w:rPr>
          <w:spacing w:val="-16"/>
        </w:rPr>
        <w:t xml:space="preserve"> </w:t>
      </w:r>
      <w:r>
        <w:t>to</w:t>
      </w:r>
      <w:r>
        <w:rPr>
          <w:spacing w:val="-14"/>
        </w:rPr>
        <w:t xml:space="preserve"> </w:t>
      </w:r>
      <w:r>
        <w:t>make</w:t>
      </w:r>
      <w:r>
        <w:rPr>
          <w:spacing w:val="-13"/>
        </w:rPr>
        <w:t xml:space="preserve"> </w:t>
      </w:r>
      <w:r>
        <w:t>recommendations.</w:t>
      </w:r>
      <w:r>
        <w:rPr>
          <w:spacing w:val="-17"/>
        </w:rPr>
        <w:t xml:space="preserve"> </w:t>
      </w:r>
      <w:r>
        <w:t>The</w:t>
      </w:r>
      <w:r>
        <w:rPr>
          <w:spacing w:val="-15"/>
        </w:rPr>
        <w:t xml:space="preserve"> </w:t>
      </w:r>
      <w:r>
        <w:t>“core</w:t>
      </w:r>
      <w:r>
        <w:rPr>
          <w:spacing w:val="-13"/>
        </w:rPr>
        <w:t xml:space="preserve"> </w:t>
      </w:r>
      <w:r>
        <w:t>conference”</w:t>
      </w:r>
      <w:r>
        <w:rPr>
          <w:spacing w:val="-13"/>
        </w:rPr>
        <w:t xml:space="preserve"> </w:t>
      </w:r>
      <w:r>
        <w:t>is</w:t>
      </w:r>
      <w:r>
        <w:rPr>
          <w:spacing w:val="-15"/>
        </w:rPr>
        <w:t xml:space="preserve"> </w:t>
      </w:r>
      <w:r>
        <w:t>organising hearings with CSO representatives (and</w:t>
      </w:r>
      <w:r>
        <w:rPr>
          <w:spacing w:val="-3"/>
        </w:rPr>
        <w:t xml:space="preserve"> </w:t>
      </w:r>
      <w:r>
        <w:t>citizens).</w:t>
      </w:r>
    </w:p>
    <w:p w14:paraId="4919D87E" w14:textId="77777777" w:rsidR="0055627E" w:rsidRDefault="0055627E" w:rsidP="0055627E">
      <w:pPr>
        <w:pStyle w:val="Corpsdetexte"/>
        <w:spacing w:before="57" w:line="259" w:lineRule="auto"/>
        <w:ind w:left="1216" w:right="133"/>
        <w:jc w:val="both"/>
      </w:pPr>
    </w:p>
    <w:p w14:paraId="2BEB2F76" w14:textId="7F307CB4" w:rsidR="0055627E" w:rsidRPr="0055627E" w:rsidRDefault="00611FBD" w:rsidP="0055627E">
      <w:pPr>
        <w:pStyle w:val="Corpsdetexte"/>
        <w:numPr>
          <w:ilvl w:val="0"/>
          <w:numId w:val="5"/>
        </w:numPr>
        <w:spacing w:before="57" w:line="259" w:lineRule="auto"/>
        <w:ind w:right="133"/>
        <w:jc w:val="both"/>
      </w:pPr>
      <w:r w:rsidRPr="0055627E">
        <w:rPr>
          <w:u w:val="single"/>
        </w:rPr>
        <w:t>Conference as an “adjusted convention” with citizen and CSO</w:t>
      </w:r>
      <w:r w:rsidRPr="0055627E">
        <w:rPr>
          <w:spacing w:val="-12"/>
          <w:u w:val="single"/>
        </w:rPr>
        <w:t xml:space="preserve"> </w:t>
      </w:r>
      <w:r w:rsidRPr="0055627E">
        <w:rPr>
          <w:u w:val="single"/>
        </w:rPr>
        <w:t>side-events</w:t>
      </w:r>
    </w:p>
    <w:p w14:paraId="2A127437" w14:textId="77777777" w:rsidR="0055627E" w:rsidRDefault="0055627E" w:rsidP="0055627E">
      <w:pPr>
        <w:pStyle w:val="Paragraphedeliste"/>
        <w:tabs>
          <w:tab w:val="left" w:pos="1217"/>
        </w:tabs>
        <w:spacing w:before="1"/>
        <w:ind w:left="1216" w:firstLine="0"/>
        <w:rPr>
          <w:u w:val="single"/>
        </w:rPr>
      </w:pPr>
    </w:p>
    <w:p w14:paraId="6B55C101" w14:textId="77777777" w:rsidR="0055627E" w:rsidRDefault="00611FBD" w:rsidP="0055627E">
      <w:pPr>
        <w:pStyle w:val="Paragraphedeliste"/>
        <w:tabs>
          <w:tab w:val="left" w:pos="1217"/>
        </w:tabs>
        <w:spacing w:before="1"/>
        <w:ind w:left="1216" w:firstLine="0"/>
      </w:pPr>
      <w:r>
        <w:t>The</w:t>
      </w:r>
      <w:r w:rsidRPr="0055627E">
        <w:rPr>
          <w:spacing w:val="-14"/>
        </w:rPr>
        <w:t xml:space="preserve"> </w:t>
      </w:r>
      <w:r>
        <w:t>conference</w:t>
      </w:r>
      <w:r w:rsidRPr="0055627E">
        <w:rPr>
          <w:spacing w:val="-12"/>
        </w:rPr>
        <w:t xml:space="preserve"> </w:t>
      </w:r>
      <w:r>
        <w:t>is</w:t>
      </w:r>
      <w:r w:rsidRPr="0055627E">
        <w:rPr>
          <w:spacing w:val="-15"/>
        </w:rPr>
        <w:t xml:space="preserve"> </w:t>
      </w:r>
      <w:r>
        <w:t>composed</w:t>
      </w:r>
      <w:r w:rsidRPr="0055627E">
        <w:rPr>
          <w:spacing w:val="-14"/>
        </w:rPr>
        <w:t xml:space="preserve"> </w:t>
      </w:r>
      <w:r>
        <w:t>of</w:t>
      </w:r>
      <w:r w:rsidRPr="0055627E">
        <w:rPr>
          <w:spacing w:val="-13"/>
        </w:rPr>
        <w:t xml:space="preserve"> </w:t>
      </w:r>
      <w:r>
        <w:t>representatives</w:t>
      </w:r>
      <w:r w:rsidRPr="0055627E">
        <w:rPr>
          <w:spacing w:val="-15"/>
        </w:rPr>
        <w:t xml:space="preserve"> </w:t>
      </w:r>
      <w:r>
        <w:t>of</w:t>
      </w:r>
      <w:r w:rsidRPr="0055627E">
        <w:rPr>
          <w:spacing w:val="-16"/>
        </w:rPr>
        <w:t xml:space="preserve"> </w:t>
      </w:r>
      <w:r>
        <w:t>EP,</w:t>
      </w:r>
      <w:r w:rsidRPr="0055627E">
        <w:rPr>
          <w:spacing w:val="-15"/>
        </w:rPr>
        <w:t xml:space="preserve"> </w:t>
      </w:r>
      <w:r>
        <w:t>EC</w:t>
      </w:r>
      <w:r w:rsidRPr="0055627E">
        <w:rPr>
          <w:spacing w:val="-13"/>
        </w:rPr>
        <w:t xml:space="preserve"> </w:t>
      </w:r>
      <w:r>
        <w:t>and</w:t>
      </w:r>
      <w:r w:rsidRPr="0055627E">
        <w:rPr>
          <w:spacing w:val="-14"/>
        </w:rPr>
        <w:t xml:space="preserve"> </w:t>
      </w:r>
      <w:r>
        <w:t>a</w:t>
      </w:r>
      <w:r w:rsidRPr="0055627E">
        <w:rPr>
          <w:spacing w:val="-13"/>
        </w:rPr>
        <w:t xml:space="preserve"> </w:t>
      </w:r>
      <w:r>
        <w:t>reduced</w:t>
      </w:r>
      <w:r w:rsidRPr="0055627E">
        <w:rPr>
          <w:spacing w:val="-13"/>
        </w:rPr>
        <w:t xml:space="preserve"> </w:t>
      </w:r>
      <w:r>
        <w:t>number</w:t>
      </w:r>
      <w:r w:rsidRPr="0055627E">
        <w:rPr>
          <w:spacing w:val="-15"/>
        </w:rPr>
        <w:t xml:space="preserve"> </w:t>
      </w:r>
      <w:r>
        <w:t>of</w:t>
      </w:r>
      <w:r w:rsidRPr="0055627E">
        <w:rPr>
          <w:spacing w:val="-16"/>
        </w:rPr>
        <w:t xml:space="preserve"> </w:t>
      </w:r>
      <w:r>
        <w:t>national representatives</w:t>
      </w:r>
      <w:r w:rsidRPr="0055627E">
        <w:rPr>
          <w:spacing w:val="-14"/>
        </w:rPr>
        <w:t xml:space="preserve"> </w:t>
      </w:r>
      <w:r>
        <w:t>when</w:t>
      </w:r>
      <w:r w:rsidRPr="0055627E">
        <w:rPr>
          <w:spacing w:val="-13"/>
        </w:rPr>
        <w:t xml:space="preserve"> </w:t>
      </w:r>
      <w:r>
        <w:t>compared</w:t>
      </w:r>
      <w:r w:rsidRPr="0055627E">
        <w:rPr>
          <w:spacing w:val="-11"/>
        </w:rPr>
        <w:t xml:space="preserve"> </w:t>
      </w:r>
      <w:r>
        <w:t>to</w:t>
      </w:r>
      <w:r w:rsidRPr="0055627E">
        <w:rPr>
          <w:spacing w:val="-12"/>
        </w:rPr>
        <w:t xml:space="preserve"> </w:t>
      </w:r>
      <w:r>
        <w:t>the</w:t>
      </w:r>
      <w:r w:rsidRPr="0055627E">
        <w:rPr>
          <w:spacing w:val="-13"/>
        </w:rPr>
        <w:t xml:space="preserve"> </w:t>
      </w:r>
      <w:r>
        <w:t>convention</w:t>
      </w:r>
      <w:r w:rsidRPr="0055627E">
        <w:rPr>
          <w:spacing w:val="-14"/>
        </w:rPr>
        <w:t xml:space="preserve"> </w:t>
      </w:r>
      <w:r>
        <w:t>setup</w:t>
      </w:r>
      <w:r w:rsidRPr="0055627E">
        <w:rPr>
          <w:spacing w:val="-11"/>
        </w:rPr>
        <w:t xml:space="preserve"> </w:t>
      </w:r>
      <w:r>
        <w:t>so</w:t>
      </w:r>
      <w:r w:rsidRPr="0055627E">
        <w:rPr>
          <w:spacing w:val="-12"/>
        </w:rPr>
        <w:t xml:space="preserve"> </w:t>
      </w:r>
      <w:r>
        <w:t>as</w:t>
      </w:r>
      <w:r w:rsidRPr="0055627E">
        <w:rPr>
          <w:spacing w:val="-13"/>
        </w:rPr>
        <w:t xml:space="preserve"> </w:t>
      </w:r>
      <w:r>
        <w:t>to</w:t>
      </w:r>
      <w:r w:rsidRPr="0055627E">
        <w:rPr>
          <w:spacing w:val="-12"/>
        </w:rPr>
        <w:t xml:space="preserve"> </w:t>
      </w:r>
      <w:r>
        <w:t>allow</w:t>
      </w:r>
      <w:r w:rsidRPr="0055627E">
        <w:rPr>
          <w:spacing w:val="-12"/>
        </w:rPr>
        <w:t xml:space="preserve"> </w:t>
      </w:r>
      <w:r>
        <w:t>for</w:t>
      </w:r>
      <w:r w:rsidRPr="0055627E">
        <w:rPr>
          <w:spacing w:val="-13"/>
        </w:rPr>
        <w:t xml:space="preserve"> </w:t>
      </w:r>
      <w:r>
        <w:t>more</w:t>
      </w:r>
      <w:r w:rsidRPr="0055627E">
        <w:rPr>
          <w:spacing w:val="-13"/>
        </w:rPr>
        <w:t xml:space="preserve"> </w:t>
      </w:r>
      <w:r>
        <w:t xml:space="preserve">ambitious </w:t>
      </w:r>
      <w:r>
        <w:lastRenderedPageBreak/>
        <w:t>proposals to be submitted to the Council as a negotiation point. There are shadow conferences and hearings with CSO representatives (and</w:t>
      </w:r>
      <w:r w:rsidRPr="0055627E">
        <w:rPr>
          <w:spacing w:val="-9"/>
        </w:rPr>
        <w:t xml:space="preserve"> </w:t>
      </w:r>
      <w:r>
        <w:t>citizen</w:t>
      </w:r>
      <w:r w:rsidR="0055627E">
        <w:t>s).</w:t>
      </w:r>
    </w:p>
    <w:p w14:paraId="768A2CFD" w14:textId="77777777" w:rsidR="0055627E" w:rsidRDefault="0055627E" w:rsidP="0055627E">
      <w:pPr>
        <w:pStyle w:val="Paragraphedeliste"/>
        <w:tabs>
          <w:tab w:val="left" w:pos="1217"/>
        </w:tabs>
        <w:spacing w:before="1"/>
        <w:ind w:left="1216" w:firstLine="0"/>
      </w:pPr>
    </w:p>
    <w:p w14:paraId="3FDBFE0D" w14:textId="2D46CC90" w:rsidR="000F71F7" w:rsidRPr="0055627E" w:rsidRDefault="00611FBD" w:rsidP="0055627E">
      <w:pPr>
        <w:pStyle w:val="Paragraphedeliste"/>
        <w:numPr>
          <w:ilvl w:val="0"/>
          <w:numId w:val="5"/>
        </w:numPr>
        <w:tabs>
          <w:tab w:val="left" w:pos="1217"/>
        </w:tabs>
        <w:spacing w:before="1"/>
      </w:pPr>
      <w:r w:rsidRPr="0055627E">
        <w:rPr>
          <w:u w:val="single"/>
        </w:rPr>
        <w:t>Mixed setup of European institution and</w:t>
      </w:r>
      <w:r w:rsidRPr="0055627E">
        <w:rPr>
          <w:spacing w:val="-10"/>
          <w:u w:val="single"/>
        </w:rPr>
        <w:t xml:space="preserve"> </w:t>
      </w:r>
      <w:r w:rsidRPr="0055627E">
        <w:rPr>
          <w:u w:val="single"/>
        </w:rPr>
        <w:t>CSOs/citizens</w:t>
      </w:r>
    </w:p>
    <w:p w14:paraId="75AE1A80" w14:textId="77777777" w:rsidR="000F71F7" w:rsidRDefault="000F71F7">
      <w:pPr>
        <w:pStyle w:val="Corpsdetexte"/>
        <w:spacing w:before="10"/>
        <w:rPr>
          <w:sz w:val="20"/>
        </w:rPr>
      </w:pPr>
    </w:p>
    <w:p w14:paraId="333BA247" w14:textId="0514DC1F" w:rsidR="000F71F7" w:rsidRDefault="00611FBD">
      <w:pPr>
        <w:pStyle w:val="Corpsdetexte"/>
        <w:spacing w:before="56" w:line="259" w:lineRule="auto"/>
        <w:ind w:left="1216"/>
      </w:pPr>
      <w:r>
        <w:t>The conference is composed along the principles of a) or b) and complemented with CSO representatives or randomly selected citizens.</w:t>
      </w:r>
    </w:p>
    <w:p w14:paraId="0C4D3B00" w14:textId="187CA3DA" w:rsidR="0055627E" w:rsidRDefault="0055627E">
      <w:pPr>
        <w:pStyle w:val="Corpsdetexte"/>
        <w:spacing w:before="56" w:line="259" w:lineRule="auto"/>
        <w:ind w:left="1216"/>
      </w:pPr>
      <w:r>
        <w:t>This currently appears to be the most favoured option.</w:t>
      </w:r>
    </w:p>
    <w:p w14:paraId="11CD485A" w14:textId="77777777" w:rsidR="000F71F7" w:rsidRDefault="000F71F7">
      <w:pPr>
        <w:pStyle w:val="Corpsdetexte"/>
        <w:spacing w:before="10"/>
        <w:rPr>
          <w:sz w:val="23"/>
        </w:rPr>
      </w:pPr>
    </w:p>
    <w:p w14:paraId="0B5D4DE9" w14:textId="4AC5A957" w:rsidR="000F71F7" w:rsidRDefault="00611FBD" w:rsidP="0055627E">
      <w:pPr>
        <w:pStyle w:val="Paragraphedeliste"/>
        <w:numPr>
          <w:ilvl w:val="0"/>
          <w:numId w:val="5"/>
        </w:numPr>
        <w:tabs>
          <w:tab w:val="left" w:pos="1217"/>
        </w:tabs>
      </w:pPr>
      <w:r w:rsidRPr="0055627E">
        <w:rPr>
          <w:u w:val="single"/>
        </w:rPr>
        <w:t>Citizens or CSO</w:t>
      </w:r>
      <w:r w:rsidRPr="0055627E">
        <w:rPr>
          <w:spacing w:val="-4"/>
          <w:u w:val="single"/>
        </w:rPr>
        <w:t xml:space="preserve"> </w:t>
      </w:r>
      <w:r w:rsidRPr="0055627E">
        <w:rPr>
          <w:u w:val="single"/>
        </w:rPr>
        <w:t>Assembly</w:t>
      </w:r>
    </w:p>
    <w:p w14:paraId="15829360" w14:textId="77777777" w:rsidR="000F71F7" w:rsidRDefault="000F71F7">
      <w:pPr>
        <w:pStyle w:val="Corpsdetexte"/>
        <w:spacing w:before="10"/>
        <w:rPr>
          <w:sz w:val="20"/>
        </w:rPr>
      </w:pPr>
    </w:p>
    <w:p w14:paraId="4D5C9866" w14:textId="77777777" w:rsidR="000F71F7" w:rsidRDefault="00611FBD">
      <w:pPr>
        <w:pStyle w:val="Corpsdetexte"/>
        <w:spacing w:before="56" w:line="259" w:lineRule="auto"/>
        <w:ind w:left="1216"/>
      </w:pPr>
      <w:r>
        <w:t>The</w:t>
      </w:r>
      <w:r>
        <w:rPr>
          <w:spacing w:val="-13"/>
        </w:rPr>
        <w:t xml:space="preserve"> </w:t>
      </w:r>
      <w:r>
        <w:t>conference</w:t>
      </w:r>
      <w:r>
        <w:rPr>
          <w:spacing w:val="-12"/>
        </w:rPr>
        <w:t xml:space="preserve"> </w:t>
      </w:r>
      <w:r>
        <w:t>is</w:t>
      </w:r>
      <w:r>
        <w:rPr>
          <w:spacing w:val="-13"/>
        </w:rPr>
        <w:t xml:space="preserve"> </w:t>
      </w:r>
      <w:r>
        <w:t>composed</w:t>
      </w:r>
      <w:r>
        <w:rPr>
          <w:spacing w:val="-14"/>
        </w:rPr>
        <w:t xml:space="preserve"> </w:t>
      </w:r>
      <w:r>
        <w:t>as</w:t>
      </w:r>
      <w:r>
        <w:rPr>
          <w:spacing w:val="-13"/>
        </w:rPr>
        <w:t xml:space="preserve"> </w:t>
      </w:r>
      <w:r>
        <w:t>an</w:t>
      </w:r>
      <w:r>
        <w:rPr>
          <w:spacing w:val="-14"/>
        </w:rPr>
        <w:t xml:space="preserve"> </w:t>
      </w:r>
      <w:r>
        <w:t>assembly</w:t>
      </w:r>
      <w:r>
        <w:rPr>
          <w:spacing w:val="-15"/>
        </w:rPr>
        <w:t xml:space="preserve"> </w:t>
      </w:r>
      <w:r>
        <w:t>of</w:t>
      </w:r>
      <w:r>
        <w:rPr>
          <w:spacing w:val="-15"/>
        </w:rPr>
        <w:t xml:space="preserve"> </w:t>
      </w:r>
      <w:r>
        <w:t>CSOs</w:t>
      </w:r>
      <w:r>
        <w:rPr>
          <w:spacing w:val="-16"/>
        </w:rPr>
        <w:t xml:space="preserve"> </w:t>
      </w:r>
      <w:r>
        <w:t>or</w:t>
      </w:r>
      <w:r>
        <w:rPr>
          <w:spacing w:val="-15"/>
        </w:rPr>
        <w:t xml:space="preserve"> </w:t>
      </w:r>
      <w:r>
        <w:t>randomly</w:t>
      </w:r>
      <w:r>
        <w:rPr>
          <w:spacing w:val="-12"/>
        </w:rPr>
        <w:t xml:space="preserve"> </w:t>
      </w:r>
      <w:r>
        <w:t>selected</w:t>
      </w:r>
      <w:r>
        <w:rPr>
          <w:spacing w:val="-15"/>
        </w:rPr>
        <w:t xml:space="preserve"> </w:t>
      </w:r>
      <w:r>
        <w:t>citizens,</w:t>
      </w:r>
      <w:r>
        <w:rPr>
          <w:spacing w:val="-15"/>
        </w:rPr>
        <w:t xml:space="preserve"> </w:t>
      </w:r>
      <w:r>
        <w:t>or</w:t>
      </w:r>
      <w:r>
        <w:rPr>
          <w:spacing w:val="-12"/>
        </w:rPr>
        <w:t xml:space="preserve"> </w:t>
      </w:r>
      <w:r>
        <w:t>both, and steered by a Presidium of representatives from the</w:t>
      </w:r>
      <w:r>
        <w:rPr>
          <w:spacing w:val="-7"/>
        </w:rPr>
        <w:t xml:space="preserve"> </w:t>
      </w:r>
      <w:r>
        <w:t>institutions.</w:t>
      </w:r>
    </w:p>
    <w:p w14:paraId="744F68AD" w14:textId="77777777" w:rsidR="000F71F7" w:rsidRDefault="000F71F7">
      <w:pPr>
        <w:pStyle w:val="Corpsdetexte"/>
        <w:spacing w:before="10"/>
        <w:rPr>
          <w:sz w:val="23"/>
        </w:rPr>
      </w:pPr>
    </w:p>
    <w:p w14:paraId="256FBD12" w14:textId="34848E51" w:rsidR="000F71F7" w:rsidRPr="0055627E" w:rsidRDefault="00611FBD" w:rsidP="0055627E">
      <w:pPr>
        <w:pStyle w:val="Paragraphedeliste"/>
        <w:numPr>
          <w:ilvl w:val="0"/>
          <w:numId w:val="5"/>
        </w:numPr>
        <w:tabs>
          <w:tab w:val="left" w:pos="1217"/>
        </w:tabs>
      </w:pPr>
      <w:r w:rsidRPr="0055627E">
        <w:rPr>
          <w:u w:val="single"/>
        </w:rPr>
        <w:t>The conference does not consist of a standing body but is a series of</w:t>
      </w:r>
      <w:r w:rsidRPr="0055627E">
        <w:rPr>
          <w:spacing w:val="-15"/>
          <w:u w:val="single"/>
        </w:rPr>
        <w:t xml:space="preserve"> </w:t>
      </w:r>
      <w:r w:rsidRPr="0055627E">
        <w:rPr>
          <w:u w:val="single"/>
        </w:rPr>
        <w:t>events.</w:t>
      </w:r>
    </w:p>
    <w:p w14:paraId="5C54907E" w14:textId="5010E43F" w:rsidR="0055627E" w:rsidRDefault="0055627E" w:rsidP="0055627E">
      <w:pPr>
        <w:tabs>
          <w:tab w:val="left" w:pos="1217"/>
        </w:tabs>
      </w:pPr>
    </w:p>
    <w:p w14:paraId="33111FB3" w14:textId="4CFDAC6B" w:rsidR="0055627E" w:rsidRPr="00611FBD" w:rsidRDefault="0055627E" w:rsidP="0055627E">
      <w:pPr>
        <w:tabs>
          <w:tab w:val="left" w:pos="1217"/>
        </w:tabs>
      </w:pPr>
      <w:r>
        <w:t>There appears to be very limited clarity on the setup but a clear desire to involve citizens in the process.</w:t>
      </w:r>
    </w:p>
    <w:p w14:paraId="4AB517B5" w14:textId="77777777" w:rsidR="00611FBD" w:rsidRDefault="00611FBD" w:rsidP="00611FBD">
      <w:pPr>
        <w:tabs>
          <w:tab w:val="left" w:pos="1217"/>
        </w:tabs>
      </w:pPr>
    </w:p>
    <w:p w14:paraId="205B4F20" w14:textId="77777777" w:rsidR="00611FBD" w:rsidRDefault="00611FBD" w:rsidP="00611FBD">
      <w:pPr>
        <w:pStyle w:val="Titre2"/>
        <w:numPr>
          <w:ilvl w:val="0"/>
          <w:numId w:val="3"/>
        </w:numPr>
        <w:tabs>
          <w:tab w:val="left" w:pos="857"/>
        </w:tabs>
        <w:spacing w:before="44"/>
      </w:pPr>
      <w:r>
        <w:rPr>
          <w:color w:val="00764D"/>
        </w:rPr>
        <w:t>Latest developments and Key questions to be</w:t>
      </w:r>
      <w:r>
        <w:rPr>
          <w:color w:val="00764D"/>
          <w:spacing w:val="-3"/>
        </w:rPr>
        <w:t xml:space="preserve"> </w:t>
      </w:r>
      <w:r>
        <w:rPr>
          <w:color w:val="00764D"/>
        </w:rPr>
        <w:t>answered: The importance of a UEF Resolution.</w:t>
      </w:r>
    </w:p>
    <w:p w14:paraId="69F74654" w14:textId="77777777" w:rsidR="00611FBD" w:rsidRDefault="00611FBD" w:rsidP="00611FBD">
      <w:pPr>
        <w:tabs>
          <w:tab w:val="left" w:pos="1217"/>
        </w:tabs>
      </w:pPr>
    </w:p>
    <w:p w14:paraId="4E51FE33" w14:textId="6549AB68" w:rsidR="00611FBD" w:rsidRDefault="00611FBD" w:rsidP="00611FBD">
      <w:pPr>
        <w:tabs>
          <w:tab w:val="left" w:pos="1217"/>
        </w:tabs>
        <w:jc w:val="both"/>
      </w:pPr>
      <w:r>
        <w:t>Initially a first proposal was to be discussed by the council to the end of the year. At the moment</w:t>
      </w:r>
      <w:r w:rsidR="00B63F80">
        <w:t>,</w:t>
      </w:r>
      <w:r>
        <w:t xml:space="preserve"> the Agenda of the </w:t>
      </w:r>
      <w:r w:rsidR="00B63F80" w:rsidRPr="00B63F80">
        <w:rPr>
          <w:b/>
          <w:bCs/>
        </w:rPr>
        <w:t>Eur</w:t>
      </w:r>
      <w:r w:rsidR="00B63F80">
        <w:rPr>
          <w:b/>
          <w:bCs/>
        </w:rPr>
        <w:t>o</w:t>
      </w:r>
      <w:r w:rsidR="00B63F80" w:rsidRPr="00B63F80">
        <w:rPr>
          <w:b/>
          <w:bCs/>
        </w:rPr>
        <w:t>pean C</w:t>
      </w:r>
      <w:r w:rsidRPr="00B63F80">
        <w:rPr>
          <w:b/>
          <w:bCs/>
        </w:rPr>
        <w:t>ouncil</w:t>
      </w:r>
      <w:r>
        <w:t xml:space="preserve"> does not reflect this debate and the debate on the scope and shape of the conference is still on-go</w:t>
      </w:r>
      <w:r w:rsidR="0055627E">
        <w:t xml:space="preserve">ing with generally very low levels of clarity around the questions of mandate and composition. </w:t>
      </w:r>
    </w:p>
    <w:p w14:paraId="3A91C3C5" w14:textId="77777777" w:rsidR="00611FBD" w:rsidRDefault="00611FBD" w:rsidP="00611FBD">
      <w:pPr>
        <w:tabs>
          <w:tab w:val="left" w:pos="1217"/>
        </w:tabs>
      </w:pPr>
    </w:p>
    <w:p w14:paraId="05101CDC" w14:textId="5641B429" w:rsidR="00611FBD" w:rsidRDefault="00B63F80" w:rsidP="00611FBD">
      <w:pPr>
        <w:tabs>
          <w:tab w:val="left" w:pos="1217"/>
        </w:tabs>
        <w:jc w:val="both"/>
      </w:pPr>
      <w:r>
        <w:t xml:space="preserve">In the </w:t>
      </w:r>
      <w:r w:rsidRPr="00B63F80">
        <w:rPr>
          <w:b/>
          <w:bCs/>
        </w:rPr>
        <w:t>European Parliament</w:t>
      </w:r>
      <w:r>
        <w:t>, i</w:t>
      </w:r>
      <w:r w:rsidR="00611FBD" w:rsidRPr="00611FBD">
        <w:t>n order to facilitate the preparations for the Conference on the Future of Europe, the Conference of Presidents</w:t>
      </w:r>
      <w:r w:rsidR="00611FBD">
        <w:t xml:space="preserve"> in its meeting on </w:t>
      </w:r>
      <w:r w:rsidR="00611FBD" w:rsidRPr="00611FBD">
        <w:t>24</w:t>
      </w:r>
      <w:r w:rsidR="00611FBD" w:rsidRPr="00611FBD">
        <w:rPr>
          <w:vertAlign w:val="superscript"/>
        </w:rPr>
        <w:t>th</w:t>
      </w:r>
      <w:r w:rsidR="00611FBD">
        <w:t xml:space="preserve"> October</w:t>
      </w:r>
      <w:r w:rsidR="00611FBD" w:rsidRPr="00611FBD">
        <w:t xml:space="preserve"> appointed </w:t>
      </w:r>
      <w:r w:rsidR="00611FBD" w:rsidRPr="00611FBD">
        <w:rPr>
          <w:b/>
        </w:rPr>
        <w:t>Paulo Rangel</w:t>
      </w:r>
      <w:r w:rsidR="00611FBD" w:rsidRPr="00611FBD">
        <w:t xml:space="preserve"> (EPP</w:t>
      </w:r>
      <w:r w:rsidR="00611FBD" w:rsidRPr="00611FBD">
        <w:rPr>
          <w:b/>
        </w:rPr>
        <w:t xml:space="preserve">); Gabriele Bischoff </w:t>
      </w:r>
      <w:r w:rsidR="00611FBD" w:rsidRPr="00611FBD">
        <w:t xml:space="preserve">(S&amp;D); </w:t>
      </w:r>
      <w:r w:rsidR="00611FBD" w:rsidRPr="00611FBD">
        <w:rPr>
          <w:b/>
        </w:rPr>
        <w:t>Daniel Adjuvant</w:t>
      </w:r>
      <w:r w:rsidR="00611FBD" w:rsidRPr="00611FBD">
        <w:t xml:space="preserve"> (Greens); </w:t>
      </w:r>
      <w:r w:rsidR="00611FBD" w:rsidRPr="00611FBD">
        <w:rPr>
          <w:b/>
        </w:rPr>
        <w:t>Guy Verhofstadt</w:t>
      </w:r>
      <w:r w:rsidR="00611FBD" w:rsidRPr="00611FBD">
        <w:t xml:space="preserve"> (Renew), </w:t>
      </w:r>
      <w:r w:rsidR="00611FBD" w:rsidRPr="00611FBD">
        <w:rPr>
          <w:b/>
        </w:rPr>
        <w:t>Zdzisław Krasnodebski</w:t>
      </w:r>
      <w:r w:rsidR="00611FBD" w:rsidRPr="00611FBD">
        <w:t xml:space="preserve"> (ECR); and </w:t>
      </w:r>
      <w:r w:rsidR="00611FBD" w:rsidRPr="00611FBD">
        <w:rPr>
          <w:b/>
        </w:rPr>
        <w:t>Helmut Scholz</w:t>
      </w:r>
      <w:r w:rsidR="00611FBD" w:rsidRPr="00611FBD">
        <w:t xml:space="preserve"> (United Left) as members of </w:t>
      </w:r>
      <w:r>
        <w:t>a</w:t>
      </w:r>
      <w:r w:rsidR="00611FBD" w:rsidRPr="00611FBD">
        <w:t xml:space="preserve"> new Working Group in charge of organi</w:t>
      </w:r>
      <w:r>
        <w:t>s</w:t>
      </w:r>
      <w:r w:rsidR="00611FBD" w:rsidRPr="00611FBD">
        <w:t>ing the Conference itself. The Working Group has been given a mandate to draw up a proposal and an organizational framework for the Conference on the Future of Europe</w:t>
      </w:r>
      <w:r w:rsidR="00611FBD">
        <w:t xml:space="preserve"> on behalf of the European Parliament</w:t>
      </w:r>
      <w:r w:rsidR="00611FBD" w:rsidRPr="00611FBD">
        <w:t>, and to report back to the Conference of Presidents by the end of the year.</w:t>
      </w:r>
      <w:r w:rsidR="00611FBD">
        <w:t xml:space="preserve"> </w:t>
      </w:r>
      <w:r>
        <w:t>The AFCO committee is also trying to play a leading part in the process.</w:t>
      </w:r>
    </w:p>
    <w:p w14:paraId="31A95AA4" w14:textId="490725F0" w:rsidR="00B63F80" w:rsidRDefault="00B63F80" w:rsidP="00611FBD">
      <w:pPr>
        <w:tabs>
          <w:tab w:val="left" w:pos="1217"/>
        </w:tabs>
        <w:jc w:val="both"/>
      </w:pPr>
    </w:p>
    <w:p w14:paraId="3247324B" w14:textId="76890FA2" w:rsidR="00B63F80" w:rsidRPr="00B63F80" w:rsidRDefault="00B63F80" w:rsidP="00611FBD">
      <w:pPr>
        <w:tabs>
          <w:tab w:val="left" w:pos="1217"/>
        </w:tabs>
        <w:jc w:val="both"/>
      </w:pPr>
      <w:r>
        <w:t xml:space="preserve">The </w:t>
      </w:r>
      <w:r>
        <w:rPr>
          <w:b/>
          <w:bCs/>
        </w:rPr>
        <w:t xml:space="preserve">European Commission </w:t>
      </w:r>
      <w:r>
        <w:t xml:space="preserve">has established a working group on technical level attached to the cabinet of Commissioner Suica, but it is so far very unclear which direction the Commission is taking while making it very clear that treaty changes are not considered the mandate of the conference. The current rumours seem to hint at a Citizens’ Dialogues 2.0 model. </w:t>
      </w:r>
    </w:p>
    <w:p w14:paraId="562FD18D" w14:textId="77777777" w:rsidR="00611FBD" w:rsidRDefault="00611FBD" w:rsidP="00611FBD">
      <w:pPr>
        <w:tabs>
          <w:tab w:val="left" w:pos="1217"/>
        </w:tabs>
        <w:jc w:val="both"/>
      </w:pPr>
    </w:p>
    <w:p w14:paraId="53156137" w14:textId="749BD60A" w:rsidR="000F71F7" w:rsidRPr="00B63F80" w:rsidRDefault="00611FBD" w:rsidP="00B63F80">
      <w:pPr>
        <w:tabs>
          <w:tab w:val="left" w:pos="1217"/>
        </w:tabs>
        <w:jc w:val="both"/>
      </w:pPr>
      <w:r>
        <w:t xml:space="preserve">Under this circumstances it is important that Federalists are ready to face the challenges, arming themselves with tools that enable UEF to increase its leverage. An UEF resolution will prepare UEF for the coming debates, while strengthening its capacity to demand a certain outcome from the preparations, shaping the Conference on the Future of Europe itself. This UEF position needs to address different points, such as: </w:t>
      </w:r>
      <w:r w:rsidRPr="00611FBD">
        <w:rPr>
          <w:b/>
        </w:rPr>
        <w:t>How do we think UEF should be involved? How should participating CSOs be selected and how can UEF position itself as a relevant actor? What is the best format of these meetings? W</w:t>
      </w:r>
      <w:r>
        <w:rPr>
          <w:b/>
        </w:rPr>
        <w:t xml:space="preserve">hat should be the </w:t>
      </w:r>
      <w:r w:rsidR="00B63F80">
        <w:rPr>
          <w:b/>
        </w:rPr>
        <w:t>mandate</w:t>
      </w:r>
      <w:r w:rsidRPr="00611FBD">
        <w:rPr>
          <w:b/>
        </w:rPr>
        <w:t xml:space="preserve"> of the conference?</w:t>
      </w:r>
    </w:p>
    <w:sectPr w:rsidR="000F71F7" w:rsidRPr="00B63F80">
      <w:pgSz w:w="11910" w:h="16840"/>
      <w:pgMar w:top="1180" w:right="12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8623D"/>
    <w:multiLevelType w:val="hybridMultilevel"/>
    <w:tmpl w:val="CEDA0724"/>
    <w:lvl w:ilvl="0" w:tplc="C28AE2B2">
      <w:start w:val="1"/>
      <w:numFmt w:val="decimal"/>
      <w:lvlText w:val="(%1)"/>
      <w:lvlJc w:val="left"/>
      <w:pPr>
        <w:ind w:left="856" w:hanging="360"/>
        <w:jc w:val="left"/>
      </w:pPr>
      <w:rPr>
        <w:rFonts w:ascii="Calibri" w:eastAsia="Calibri" w:hAnsi="Calibri" w:cs="Calibri" w:hint="default"/>
        <w:b/>
        <w:bCs/>
        <w:color w:val="00764D"/>
        <w:w w:val="100"/>
        <w:sz w:val="22"/>
        <w:szCs w:val="22"/>
        <w:lang w:val="en-US" w:eastAsia="en-US" w:bidi="en-US"/>
      </w:rPr>
    </w:lvl>
    <w:lvl w:ilvl="1" w:tplc="7910E780">
      <w:start w:val="1"/>
      <w:numFmt w:val="lowerLetter"/>
      <w:lvlText w:val="%2)"/>
      <w:lvlJc w:val="left"/>
      <w:pPr>
        <w:ind w:left="1216" w:hanging="360"/>
        <w:jc w:val="left"/>
      </w:pPr>
      <w:rPr>
        <w:rFonts w:ascii="Calibri" w:eastAsia="Calibri" w:hAnsi="Calibri" w:cs="Calibri" w:hint="default"/>
        <w:spacing w:val="-1"/>
        <w:w w:val="100"/>
        <w:sz w:val="22"/>
        <w:szCs w:val="22"/>
        <w:lang w:val="en-US" w:eastAsia="en-US" w:bidi="en-US"/>
      </w:rPr>
    </w:lvl>
    <w:lvl w:ilvl="2" w:tplc="BF2EE8F4">
      <w:numFmt w:val="bullet"/>
      <w:lvlText w:val="•"/>
      <w:lvlJc w:val="left"/>
      <w:pPr>
        <w:ind w:left="2122" w:hanging="360"/>
      </w:pPr>
      <w:rPr>
        <w:rFonts w:hint="default"/>
        <w:lang w:val="en-US" w:eastAsia="en-US" w:bidi="en-US"/>
      </w:rPr>
    </w:lvl>
    <w:lvl w:ilvl="3" w:tplc="8E528498">
      <w:numFmt w:val="bullet"/>
      <w:lvlText w:val="•"/>
      <w:lvlJc w:val="left"/>
      <w:pPr>
        <w:ind w:left="3025" w:hanging="360"/>
      </w:pPr>
      <w:rPr>
        <w:rFonts w:hint="default"/>
        <w:lang w:val="en-US" w:eastAsia="en-US" w:bidi="en-US"/>
      </w:rPr>
    </w:lvl>
    <w:lvl w:ilvl="4" w:tplc="50CC071E">
      <w:numFmt w:val="bullet"/>
      <w:lvlText w:val="•"/>
      <w:lvlJc w:val="left"/>
      <w:pPr>
        <w:ind w:left="3928" w:hanging="360"/>
      </w:pPr>
      <w:rPr>
        <w:rFonts w:hint="default"/>
        <w:lang w:val="en-US" w:eastAsia="en-US" w:bidi="en-US"/>
      </w:rPr>
    </w:lvl>
    <w:lvl w:ilvl="5" w:tplc="568C93C2">
      <w:numFmt w:val="bullet"/>
      <w:lvlText w:val="•"/>
      <w:lvlJc w:val="left"/>
      <w:pPr>
        <w:ind w:left="4831" w:hanging="360"/>
      </w:pPr>
      <w:rPr>
        <w:rFonts w:hint="default"/>
        <w:lang w:val="en-US" w:eastAsia="en-US" w:bidi="en-US"/>
      </w:rPr>
    </w:lvl>
    <w:lvl w:ilvl="6" w:tplc="1DDCEC42">
      <w:numFmt w:val="bullet"/>
      <w:lvlText w:val="•"/>
      <w:lvlJc w:val="left"/>
      <w:pPr>
        <w:ind w:left="5734" w:hanging="360"/>
      </w:pPr>
      <w:rPr>
        <w:rFonts w:hint="default"/>
        <w:lang w:val="en-US" w:eastAsia="en-US" w:bidi="en-US"/>
      </w:rPr>
    </w:lvl>
    <w:lvl w:ilvl="7" w:tplc="67189376">
      <w:numFmt w:val="bullet"/>
      <w:lvlText w:val="•"/>
      <w:lvlJc w:val="left"/>
      <w:pPr>
        <w:ind w:left="6637" w:hanging="360"/>
      </w:pPr>
      <w:rPr>
        <w:rFonts w:hint="default"/>
        <w:lang w:val="en-US" w:eastAsia="en-US" w:bidi="en-US"/>
      </w:rPr>
    </w:lvl>
    <w:lvl w:ilvl="8" w:tplc="9C3AF212">
      <w:numFmt w:val="bullet"/>
      <w:lvlText w:val="•"/>
      <w:lvlJc w:val="left"/>
      <w:pPr>
        <w:ind w:left="7540" w:hanging="360"/>
      </w:pPr>
      <w:rPr>
        <w:rFonts w:hint="default"/>
        <w:lang w:val="en-US" w:eastAsia="en-US" w:bidi="en-US"/>
      </w:rPr>
    </w:lvl>
  </w:abstractNum>
  <w:abstractNum w:abstractNumId="1" w15:restartNumberingAfterBreak="0">
    <w:nsid w:val="33270E09"/>
    <w:multiLevelType w:val="hybridMultilevel"/>
    <w:tmpl w:val="30601D48"/>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4A5D0416"/>
    <w:multiLevelType w:val="hybridMultilevel"/>
    <w:tmpl w:val="8EA27BEA"/>
    <w:lvl w:ilvl="0" w:tplc="30B891F2">
      <w:start w:val="1"/>
      <w:numFmt w:val="lowerLetter"/>
      <w:lvlText w:val="%1)"/>
      <w:lvlJc w:val="left"/>
      <w:pPr>
        <w:ind w:left="1080" w:hanging="360"/>
      </w:pPr>
      <w:rPr>
        <w:rFonts w:hint="default"/>
        <w:u w:val="singl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70250FB4"/>
    <w:multiLevelType w:val="hybridMultilevel"/>
    <w:tmpl w:val="2D464A6E"/>
    <w:lvl w:ilvl="0" w:tplc="F4D8ADC6">
      <w:start w:val="1"/>
      <w:numFmt w:val="lowerLetter"/>
      <w:lvlText w:val="%1)"/>
      <w:lvlJc w:val="left"/>
      <w:pPr>
        <w:ind w:left="1216" w:hanging="360"/>
        <w:jc w:val="left"/>
      </w:pPr>
      <w:rPr>
        <w:rFonts w:ascii="Calibri" w:eastAsia="Calibri" w:hAnsi="Calibri" w:cs="Calibri" w:hint="default"/>
        <w:spacing w:val="-1"/>
        <w:w w:val="100"/>
        <w:sz w:val="22"/>
        <w:szCs w:val="22"/>
        <w:lang w:val="en-US" w:eastAsia="en-US" w:bidi="en-US"/>
      </w:rPr>
    </w:lvl>
    <w:lvl w:ilvl="1" w:tplc="0C64DD2A">
      <w:numFmt w:val="bullet"/>
      <w:lvlText w:val="•"/>
      <w:lvlJc w:val="left"/>
      <w:pPr>
        <w:ind w:left="2032" w:hanging="360"/>
      </w:pPr>
      <w:rPr>
        <w:rFonts w:hint="default"/>
        <w:lang w:val="en-US" w:eastAsia="en-US" w:bidi="en-US"/>
      </w:rPr>
    </w:lvl>
    <w:lvl w:ilvl="2" w:tplc="5678BCCE">
      <w:numFmt w:val="bullet"/>
      <w:lvlText w:val="•"/>
      <w:lvlJc w:val="left"/>
      <w:pPr>
        <w:ind w:left="2845" w:hanging="360"/>
      </w:pPr>
      <w:rPr>
        <w:rFonts w:hint="default"/>
        <w:lang w:val="en-US" w:eastAsia="en-US" w:bidi="en-US"/>
      </w:rPr>
    </w:lvl>
    <w:lvl w:ilvl="3" w:tplc="B7826CE4">
      <w:numFmt w:val="bullet"/>
      <w:lvlText w:val="•"/>
      <w:lvlJc w:val="left"/>
      <w:pPr>
        <w:ind w:left="3657" w:hanging="360"/>
      </w:pPr>
      <w:rPr>
        <w:rFonts w:hint="default"/>
        <w:lang w:val="en-US" w:eastAsia="en-US" w:bidi="en-US"/>
      </w:rPr>
    </w:lvl>
    <w:lvl w:ilvl="4" w:tplc="D8DE4A24">
      <w:numFmt w:val="bullet"/>
      <w:lvlText w:val="•"/>
      <w:lvlJc w:val="left"/>
      <w:pPr>
        <w:ind w:left="4470" w:hanging="360"/>
      </w:pPr>
      <w:rPr>
        <w:rFonts w:hint="default"/>
        <w:lang w:val="en-US" w:eastAsia="en-US" w:bidi="en-US"/>
      </w:rPr>
    </w:lvl>
    <w:lvl w:ilvl="5" w:tplc="C4F8F534">
      <w:numFmt w:val="bullet"/>
      <w:lvlText w:val="•"/>
      <w:lvlJc w:val="left"/>
      <w:pPr>
        <w:ind w:left="5283" w:hanging="360"/>
      </w:pPr>
      <w:rPr>
        <w:rFonts w:hint="default"/>
        <w:lang w:val="en-US" w:eastAsia="en-US" w:bidi="en-US"/>
      </w:rPr>
    </w:lvl>
    <w:lvl w:ilvl="6" w:tplc="4F72299A">
      <w:numFmt w:val="bullet"/>
      <w:lvlText w:val="•"/>
      <w:lvlJc w:val="left"/>
      <w:pPr>
        <w:ind w:left="6095" w:hanging="360"/>
      </w:pPr>
      <w:rPr>
        <w:rFonts w:hint="default"/>
        <w:lang w:val="en-US" w:eastAsia="en-US" w:bidi="en-US"/>
      </w:rPr>
    </w:lvl>
    <w:lvl w:ilvl="7" w:tplc="5F18850C">
      <w:numFmt w:val="bullet"/>
      <w:lvlText w:val="•"/>
      <w:lvlJc w:val="left"/>
      <w:pPr>
        <w:ind w:left="6908" w:hanging="360"/>
      </w:pPr>
      <w:rPr>
        <w:rFonts w:hint="default"/>
        <w:lang w:val="en-US" w:eastAsia="en-US" w:bidi="en-US"/>
      </w:rPr>
    </w:lvl>
    <w:lvl w:ilvl="8" w:tplc="B09CCD0C">
      <w:numFmt w:val="bullet"/>
      <w:lvlText w:val="•"/>
      <w:lvlJc w:val="left"/>
      <w:pPr>
        <w:ind w:left="7721" w:hanging="360"/>
      </w:pPr>
      <w:rPr>
        <w:rFonts w:hint="default"/>
        <w:lang w:val="en-US" w:eastAsia="en-US" w:bidi="en-US"/>
      </w:rPr>
    </w:lvl>
  </w:abstractNum>
  <w:abstractNum w:abstractNumId="4" w15:restartNumberingAfterBreak="0">
    <w:nsid w:val="72143B28"/>
    <w:multiLevelType w:val="hybridMultilevel"/>
    <w:tmpl w:val="6DC8F084"/>
    <w:lvl w:ilvl="0" w:tplc="B5F2A770">
      <w:numFmt w:val="bullet"/>
      <w:lvlText w:val=""/>
      <w:lvlJc w:val="left"/>
      <w:pPr>
        <w:ind w:left="496" w:hanging="360"/>
      </w:pPr>
      <w:rPr>
        <w:rFonts w:ascii="Symbol" w:eastAsia="Symbol" w:hAnsi="Symbol" w:cs="Symbol" w:hint="default"/>
        <w:w w:val="100"/>
        <w:sz w:val="22"/>
        <w:szCs w:val="22"/>
        <w:lang w:val="en-US" w:eastAsia="en-US" w:bidi="en-US"/>
      </w:rPr>
    </w:lvl>
    <w:lvl w:ilvl="1" w:tplc="E060475E">
      <w:numFmt w:val="bullet"/>
      <w:lvlText w:val=""/>
      <w:lvlJc w:val="left"/>
      <w:pPr>
        <w:ind w:left="856" w:hanging="360"/>
      </w:pPr>
      <w:rPr>
        <w:rFonts w:ascii="Symbol" w:eastAsia="Symbol" w:hAnsi="Symbol" w:cs="Symbol" w:hint="default"/>
        <w:color w:val="319B70"/>
        <w:w w:val="100"/>
        <w:sz w:val="22"/>
        <w:szCs w:val="22"/>
        <w:lang w:val="en-US" w:eastAsia="en-US" w:bidi="en-US"/>
      </w:rPr>
    </w:lvl>
    <w:lvl w:ilvl="2" w:tplc="5FC0D2DC">
      <w:numFmt w:val="bullet"/>
      <w:lvlText w:val="•"/>
      <w:lvlJc w:val="left"/>
      <w:pPr>
        <w:ind w:left="1802" w:hanging="360"/>
      </w:pPr>
      <w:rPr>
        <w:rFonts w:hint="default"/>
        <w:lang w:val="en-US" w:eastAsia="en-US" w:bidi="en-US"/>
      </w:rPr>
    </w:lvl>
    <w:lvl w:ilvl="3" w:tplc="FD3A5F24">
      <w:numFmt w:val="bullet"/>
      <w:lvlText w:val="•"/>
      <w:lvlJc w:val="left"/>
      <w:pPr>
        <w:ind w:left="2745" w:hanging="360"/>
      </w:pPr>
      <w:rPr>
        <w:rFonts w:hint="default"/>
        <w:lang w:val="en-US" w:eastAsia="en-US" w:bidi="en-US"/>
      </w:rPr>
    </w:lvl>
    <w:lvl w:ilvl="4" w:tplc="7870BCAA">
      <w:numFmt w:val="bullet"/>
      <w:lvlText w:val="•"/>
      <w:lvlJc w:val="left"/>
      <w:pPr>
        <w:ind w:left="3688" w:hanging="360"/>
      </w:pPr>
      <w:rPr>
        <w:rFonts w:hint="default"/>
        <w:lang w:val="en-US" w:eastAsia="en-US" w:bidi="en-US"/>
      </w:rPr>
    </w:lvl>
    <w:lvl w:ilvl="5" w:tplc="3C109B2C">
      <w:numFmt w:val="bullet"/>
      <w:lvlText w:val="•"/>
      <w:lvlJc w:val="left"/>
      <w:pPr>
        <w:ind w:left="4631" w:hanging="360"/>
      </w:pPr>
      <w:rPr>
        <w:rFonts w:hint="default"/>
        <w:lang w:val="en-US" w:eastAsia="en-US" w:bidi="en-US"/>
      </w:rPr>
    </w:lvl>
    <w:lvl w:ilvl="6" w:tplc="8EA493B2">
      <w:numFmt w:val="bullet"/>
      <w:lvlText w:val="•"/>
      <w:lvlJc w:val="left"/>
      <w:pPr>
        <w:ind w:left="5574" w:hanging="360"/>
      </w:pPr>
      <w:rPr>
        <w:rFonts w:hint="default"/>
        <w:lang w:val="en-US" w:eastAsia="en-US" w:bidi="en-US"/>
      </w:rPr>
    </w:lvl>
    <w:lvl w:ilvl="7" w:tplc="9E36E674">
      <w:numFmt w:val="bullet"/>
      <w:lvlText w:val="•"/>
      <w:lvlJc w:val="left"/>
      <w:pPr>
        <w:ind w:left="6517" w:hanging="360"/>
      </w:pPr>
      <w:rPr>
        <w:rFonts w:hint="default"/>
        <w:lang w:val="en-US" w:eastAsia="en-US" w:bidi="en-US"/>
      </w:rPr>
    </w:lvl>
    <w:lvl w:ilvl="8" w:tplc="6E367DA8">
      <w:numFmt w:val="bullet"/>
      <w:lvlText w:val="•"/>
      <w:lvlJc w:val="left"/>
      <w:pPr>
        <w:ind w:left="7460" w:hanging="360"/>
      </w:pPr>
      <w:rPr>
        <w:rFonts w:hint="default"/>
        <w:lang w:val="en-US" w:eastAsia="en-US" w:bidi="en-US"/>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F7"/>
    <w:rsid w:val="000F71F7"/>
    <w:rsid w:val="0055627E"/>
    <w:rsid w:val="00611FBD"/>
    <w:rsid w:val="00774D5C"/>
    <w:rsid w:val="00A310C4"/>
    <w:rsid w:val="00B63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D611"/>
  <w15:docId w15:val="{7DA1E6C2-5B5C-4C19-9C63-A11F9ECE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Titre1">
    <w:name w:val="heading 1"/>
    <w:basedOn w:val="Normal"/>
    <w:uiPriority w:val="1"/>
    <w:qFormat/>
    <w:pPr>
      <w:spacing w:before="29"/>
      <w:ind w:left="136"/>
      <w:outlineLvl w:val="0"/>
    </w:pPr>
    <w:rPr>
      <w:b/>
      <w:bCs/>
      <w:sz w:val="28"/>
      <w:szCs w:val="28"/>
    </w:rPr>
  </w:style>
  <w:style w:type="paragraph" w:styleId="Titre2">
    <w:name w:val="heading 2"/>
    <w:basedOn w:val="Normal"/>
    <w:link w:val="Titre2Car"/>
    <w:uiPriority w:val="1"/>
    <w:qFormat/>
    <w:pPr>
      <w:spacing w:before="56"/>
      <w:ind w:left="136"/>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style>
  <w:style w:type="paragraph" w:styleId="Paragraphedeliste">
    <w:name w:val="List Paragraph"/>
    <w:basedOn w:val="Normal"/>
    <w:uiPriority w:val="1"/>
    <w:qFormat/>
    <w:pPr>
      <w:ind w:left="496" w:hanging="360"/>
    </w:pPr>
  </w:style>
  <w:style w:type="paragraph" w:customStyle="1" w:styleId="TableParagraph">
    <w:name w:val="Table Paragraph"/>
    <w:basedOn w:val="Normal"/>
    <w:uiPriority w:val="1"/>
    <w:qFormat/>
  </w:style>
  <w:style w:type="character" w:customStyle="1" w:styleId="Titre2Car">
    <w:name w:val="Titre 2 Car"/>
    <w:basedOn w:val="Policepardfaut"/>
    <w:link w:val="Titre2"/>
    <w:uiPriority w:val="1"/>
    <w:rsid w:val="00611FBD"/>
    <w:rPr>
      <w:rFonts w:ascii="Calibri" w:eastAsia="Calibri" w:hAnsi="Calibri" w:cs="Calibri"/>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1516</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Cordero</dc:creator>
  <cp:lastModifiedBy>catherine vieilledent</cp:lastModifiedBy>
  <cp:revision>2</cp:revision>
  <cp:lastPrinted>2019-11-20T13:30:00Z</cp:lastPrinted>
  <dcterms:created xsi:type="dcterms:W3CDTF">2019-11-29T05:31:00Z</dcterms:created>
  <dcterms:modified xsi:type="dcterms:W3CDTF">2019-11-29T05:31:00Z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2019-10-08T00:00:00Z</vt:filetime>
  </property>
  <property fmtid="{D5CDD505-2E9C-101B-9397-08002B2CF9AE}" pid="3" name="Creator">
    <vt:lpwstr>Microsoft® Word 2013</vt:lpwstr>
  </property>
  <property fmtid="{D5CDD505-2E9C-101B-9397-08002B2CF9AE}" pid="4" name="LastSaved">
    <vt:filetime>2019-11-20T00:00:00Z</vt:filetime>
  </property>
</Properties>
</file>